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4F" w:rsidRDefault="00E7694F" w:rsidP="00E769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240D2B">
        <w:rPr>
          <w:rFonts w:ascii="Times New Roman" w:hAnsi="Times New Roman" w:cs="Times New Roman"/>
          <w:sz w:val="24"/>
          <w:szCs w:val="24"/>
        </w:rPr>
        <w:t xml:space="preserve">О перечне мероприятий по снижению размеров потерь в сетях, а также о сроках их исполнения и источниках финансирования; </w:t>
      </w:r>
    </w:p>
    <w:p w:rsidR="00E7694F" w:rsidRPr="00240D2B" w:rsidRDefault="00E7694F" w:rsidP="00E7694F">
      <w:pPr>
        <w:pStyle w:val="a3"/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1.1.</w:t>
      </w:r>
      <w:r w:rsidRPr="00412185">
        <w:tab/>
        <w:t xml:space="preserve">Реконструкция и техническое перевооружение кабельных и воздушных линий (6 – 10) </w:t>
      </w:r>
      <w:proofErr w:type="spellStart"/>
      <w:r w:rsidRPr="00412185">
        <w:t>кВ</w:t>
      </w:r>
      <w:proofErr w:type="spellEnd"/>
      <w:r w:rsidRPr="00412185">
        <w:t xml:space="preserve"> и 0,4 </w:t>
      </w:r>
      <w:proofErr w:type="spellStart"/>
      <w:r w:rsidRPr="00412185">
        <w:t>кВ.</w:t>
      </w:r>
      <w:proofErr w:type="spellEnd"/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состоит в проведении комплекса проектно-изыскательских, строительно-монтажных и пусконаладочных работ по: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строительству воздушных (ВЛ), кабельных линий (КЛ) электропередачи взамен ликвидируемых;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сплошной замене на участках ВЛ опор новыми (из более прочного материала) при общей длине участка более 15% протяженности линии, замена дефектных опор ВЛ на деревянных опорах новыми (из более прочного материала) или подстановке дополнительных при общем количестве вновь устанавливаемых опор более 30% установленных на линии;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замене воздушной линии кабельной;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подвеске дополнительных проводов в фазе на действующих линиях электропередачи, не предусмотренных первоначальным проектом;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замене проводов на участках ВЛ электропередачи проводами большего сечения или большей механической прочности;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замене проводов ВЛ самонесущими изолированными проводами (СИП);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подвеске грозозащитных тросов на существующих ВЛ, не предусмотренных первоначальным проектом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выносу участков существующих КЛ или ВЛ на новую трассу в связи со строительством энергетических и несущих опор на образцы, имеющие более высокие показатели энергетической эффективности, прочностные характеристики.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1.2.</w:t>
      </w:r>
      <w:r w:rsidRPr="00412185">
        <w:tab/>
        <w:t>Реконструкция и техническое перевооружение трансформаторных подстанций, распределительных пунктов: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мероприятия состоит в проведении комплекса проектно-изыскательских, строительно-монтажных и пусконаладочных работ по: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строительству трансформаторных подстанций и распределительных пунктов на старой площадке взамен ликвидируемых;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переустройство строительной части распределительных устройств, зданий и сооружений;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замена физически или морально устаревших типов оборудования, устройств объектов электрических сетей новыми, соответствующими современному уровню;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перевод подстанций, распределительных, переключательных пунктов на более высокий класс напряжения;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замена основного оборудования в связи с увеличением передаваемой мощности, токов короткого замыкания;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внедрение автоматических устройств регулирования напряжения, противоаварийной автоматики, АСУ ТП и новых систем оперативно-технологического управления;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установка устройств, обеспечивающих снижение потерь электроэнергии, поддержание уровней напряжения.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1.3.</w:t>
      </w:r>
      <w:r w:rsidRPr="00412185">
        <w:tab/>
        <w:t>Установка приборов и систем учета в точках приема/отпуска электроэнергии для сведения баланса, определения источников технологических и коммерческих потерь.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мероприятия состоит в проведении комплекса проектно-изыскательских, строительно-монтажных и пусконаладочных работ по установке в точках приема/отпуска электроэнергии на оптовом и розничном рынках электроэнергии систем коммерческого и технического учета электроэнергии (СУЭ), расположенных на трансформаторных подстанциях (ТП) или распределительных пунктах (РП), обеспечивающих измерение, хранение данных о поступившей или отпущенной электроэнергии.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lastRenderedPageBreak/>
        <w:t>Одной из основных задач для устанавливаемых СУЭ является контроль и определение (в том числе и в оперативном режиме) величины реактивной электроэнергии/мощности, потребляемой/генерируемой нагрузками потребителей, присоединенных к питающим линиям ТП, РП.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Установка вышеуказанных аппаратно-программных средств позволяет в оперативном режиме осуществлять анализ электропотребления, определять источники технологических и коммерческих потерь, а также оценивать состояния качества электроэнергии, эффективно проводить мероприятия по снижению уровня в электрических сетях реактивной мощности.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1.4.</w:t>
      </w:r>
      <w:r w:rsidRPr="00412185">
        <w:tab/>
        <w:t>Установка выносных приборов и систем учета электроэнергии для расчетов с владельцами частных жилых домов, различными объединениями граждан.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 xml:space="preserve">Выполнение мероприятия предусматривает своей основной целью снижение уровня коммерческих потерь электроэнергии при ее передаче и реализации в индивидуальном жилом секторе муниципальных образований, расположенных на территории Ленинградской области, за счет проведения комплекса технических мероприятий по изменению организации существующей системы коммерческого учета электроэнергии. 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Дополнительными целями проекта являются: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- организация автоматизированного сбора и контроля данных учета без участия контролеров;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- исключение субъективных ошибок в ходе процесса снятия и контроля показаний приборов учета электроэнергии;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- упрощение порядка применения мероприятий по отключению потребителей, имеющих задолженность по оплате за использованную электроэнергию.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1.5.</w:t>
      </w:r>
      <w:r w:rsidRPr="00412185">
        <w:tab/>
        <w:t>Сезонные переключения силовых трансформаторов в подстанциях.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мероприятия организуется в соответствии с планами комплексных технических обслуживаний и ремонтов силами и средствами филиалов АО «ЛОЭСК». Непосредственному проведению переключений предшествует анализ режимов работы силовых трансформаторов, их загруженности в различные периоды времени осенне-зимнего и весенне-летнего сезонов. Оптимальное распределение нагрузки между силовыми трансформаторами, достигаемое с помощью переключений, позволяет существенно снизить уровень технологических потерь холостого хода.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Организационные мероприятия, направленные на снижение коммерческой составляющей потерь в сетях АО «ЛОЭСК»: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переход на расчеты с потребителями частного сектора на основании показаний ВПУ;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ограничение режима потребления электрической энергии при задолженности по оплате;</w:t>
      </w:r>
    </w:p>
    <w:p w:rsidR="00E7694F" w:rsidRPr="00412185" w:rsidRDefault="00E7694F" w:rsidP="00E7694F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 xml:space="preserve">проведение рейдов и претензионная работа с потребителями, осуществляющими </w:t>
      </w:r>
      <w:proofErr w:type="spellStart"/>
      <w:r w:rsidRPr="00412185">
        <w:t>безучетное</w:t>
      </w:r>
      <w:proofErr w:type="spellEnd"/>
      <w:r w:rsidRPr="00412185">
        <w:t xml:space="preserve"> и бездоговорное потребление электрической энергии;</w:t>
      </w:r>
    </w:p>
    <w:p w:rsidR="00E7694F" w:rsidRPr="00412185" w:rsidRDefault="00E7694F" w:rsidP="00E7694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18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осуществляется в рамках долгосрочной инвестиционной программы, за счет себестоимости. Сроки выполнения и перечень мероприятий коррелируются в соответствии с программой </w:t>
      </w:r>
      <w:proofErr w:type="spellStart"/>
      <w:r w:rsidRPr="0041218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12185">
        <w:rPr>
          <w:rFonts w:ascii="Times New Roman" w:hAnsi="Times New Roman" w:cs="Times New Roman"/>
          <w:sz w:val="24"/>
          <w:szCs w:val="24"/>
        </w:rPr>
        <w:t xml:space="preserve"> и производственной программой компании.</w:t>
      </w:r>
    </w:p>
    <w:p w:rsidR="00BC3AB9" w:rsidRDefault="00BC3AB9">
      <w:bookmarkStart w:id="0" w:name="_GoBack"/>
      <w:bookmarkEnd w:id="0"/>
    </w:p>
    <w:sectPr w:rsidR="00BC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4F"/>
    <w:rsid w:val="00BC3AB9"/>
    <w:rsid w:val="00E7694F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C033-7C75-4EA7-B404-F4E9D2BD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4F"/>
    <w:pPr>
      <w:spacing w:after="200" w:line="276" w:lineRule="auto"/>
      <w:ind w:left="720"/>
      <w:contextualSpacing/>
    </w:pPr>
  </w:style>
  <w:style w:type="paragraph" w:styleId="a4">
    <w:name w:val="Normal (Web)"/>
    <w:basedOn w:val="a"/>
    <w:rsid w:val="00E7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ЛОЭСК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Евгения Станиславовна</dc:creator>
  <cp:keywords/>
  <dc:description/>
  <cp:lastModifiedBy>Марченко Евгения Станиславовна</cp:lastModifiedBy>
  <cp:revision>1</cp:revision>
  <dcterms:created xsi:type="dcterms:W3CDTF">2024-03-07T07:05:00Z</dcterms:created>
  <dcterms:modified xsi:type="dcterms:W3CDTF">2024-03-07T07:06:00Z</dcterms:modified>
</cp:coreProperties>
</file>