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16C45" w14:textId="77777777" w:rsidR="00913779" w:rsidRPr="0080404D" w:rsidRDefault="001904B6">
      <w:pPr>
        <w:spacing w:line="252" w:lineRule="auto"/>
        <w:jc w:val="center"/>
        <w:rPr>
          <w:rFonts w:asciiTheme="minorHAnsi" w:hAnsiTheme="minorHAnsi" w:cs="Tahoma"/>
          <w:sz w:val="20"/>
          <w:szCs w:val="20"/>
          <w:lang w:val="en-US"/>
        </w:rPr>
      </w:pPr>
      <w:proofErr w:type="spellStart"/>
      <w:r>
        <w:rPr>
          <w:rFonts w:asciiTheme="minorHAnsi" w:hAnsiTheme="minorHAnsi" w:cs="Tahoma"/>
          <w:b/>
          <w:sz w:val="20"/>
          <w:szCs w:val="20"/>
        </w:rPr>
        <w:t>Сублицензионный</w:t>
      </w:r>
      <w:proofErr w:type="spellEnd"/>
      <w:r>
        <w:rPr>
          <w:rFonts w:asciiTheme="minorHAnsi" w:hAnsiTheme="minorHAnsi" w:cs="Tahoma"/>
          <w:b/>
          <w:sz w:val="20"/>
          <w:szCs w:val="20"/>
        </w:rPr>
        <w:t xml:space="preserve"> договор №</w:t>
      </w:r>
    </w:p>
    <w:p w14:paraId="06C399F1" w14:textId="77777777" w:rsidR="00913779" w:rsidRDefault="00913779">
      <w:pPr>
        <w:spacing w:line="252" w:lineRule="auto"/>
        <w:jc w:val="center"/>
        <w:rPr>
          <w:rFonts w:asciiTheme="minorHAnsi" w:hAnsiTheme="minorHAnsi" w:cs="Tahoma"/>
          <w:b/>
          <w:sz w:val="20"/>
          <w:szCs w:val="20"/>
          <w:lang w:val="en-US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112"/>
      </w:tblGrid>
      <w:tr w:rsidR="009D2DFA" w14:paraId="0673E5FF" w14:textId="77777777" w:rsidTr="009D2DFA">
        <w:tc>
          <w:tcPr>
            <w:tcW w:w="5210" w:type="dxa"/>
            <w:vAlign w:val="center"/>
          </w:tcPr>
          <w:p w14:paraId="18F5643B" w14:textId="77777777" w:rsidR="009D2DFA" w:rsidRPr="009D2DFA" w:rsidRDefault="009D2DFA" w:rsidP="009D2DFA">
            <w:pPr>
              <w:spacing w:line="252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г.Санкт</w:t>
            </w:r>
            <w:proofErr w:type="spellEnd"/>
            <w:r>
              <w:rPr>
                <w:rFonts w:asciiTheme="minorHAnsi" w:hAnsiTheme="minorHAnsi" w:cs="Tahoma"/>
                <w:sz w:val="20"/>
                <w:szCs w:val="20"/>
              </w:rPr>
              <w:t>-Петербург</w:t>
            </w:r>
          </w:p>
        </w:tc>
        <w:tc>
          <w:tcPr>
            <w:tcW w:w="5211" w:type="dxa"/>
            <w:vAlign w:val="center"/>
          </w:tcPr>
          <w:p w14:paraId="1912EF52" w14:textId="77777777" w:rsidR="009D2DFA" w:rsidRPr="009D2DFA" w:rsidRDefault="00DA08F5" w:rsidP="00225AD0">
            <w:pPr>
              <w:spacing w:line="252" w:lineRule="au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«</w:t>
            </w:r>
            <w:r w:rsidR="00225AD0">
              <w:rPr>
                <w:rFonts w:asciiTheme="minorHAnsi" w:hAnsiTheme="minorHAnsi" w:cs="Tahoma"/>
                <w:sz w:val="20"/>
                <w:szCs w:val="20"/>
              </w:rPr>
              <w:t>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» </w:t>
            </w:r>
            <w:r w:rsidR="00225AD0">
              <w:rPr>
                <w:rFonts w:asciiTheme="minorHAnsi" w:hAnsiTheme="minorHAnsi" w:cs="Tahoma"/>
                <w:sz w:val="20"/>
                <w:szCs w:val="20"/>
              </w:rPr>
              <w:t>_______________</w:t>
            </w:r>
            <w:r w:rsidR="00AE62C2">
              <w:rPr>
                <w:rFonts w:asciiTheme="minorHAnsi" w:hAnsiTheme="minorHAnsi" w:cs="Tahoma"/>
                <w:sz w:val="20"/>
                <w:szCs w:val="20"/>
              </w:rPr>
              <w:t xml:space="preserve"> 2020</w:t>
            </w:r>
            <w:r w:rsidR="00145FBF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9D2DFA">
              <w:rPr>
                <w:rFonts w:asciiTheme="minorHAnsi" w:hAnsiTheme="minorHAnsi" w:cs="Tahoma"/>
                <w:sz w:val="20"/>
                <w:szCs w:val="20"/>
              </w:rPr>
              <w:t>г.</w:t>
            </w:r>
          </w:p>
        </w:tc>
      </w:tr>
    </w:tbl>
    <w:p w14:paraId="274B2CDF" w14:textId="77777777" w:rsidR="009D2DFA" w:rsidRDefault="009D2DFA">
      <w:pPr>
        <w:spacing w:line="252" w:lineRule="auto"/>
        <w:jc w:val="center"/>
        <w:rPr>
          <w:rFonts w:asciiTheme="minorHAnsi" w:hAnsiTheme="minorHAnsi" w:cs="Tahoma"/>
          <w:b/>
          <w:sz w:val="20"/>
          <w:szCs w:val="20"/>
          <w:lang w:val="en-US"/>
        </w:rPr>
      </w:pPr>
    </w:p>
    <w:p w14:paraId="0A053A8F" w14:textId="5015DACE" w:rsidR="00225AD0" w:rsidRDefault="008D4184" w:rsidP="00225AD0">
      <w:pPr>
        <w:spacing w:line="252" w:lineRule="auto"/>
        <w:ind w:firstLine="708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___________</w:t>
      </w:r>
      <w:proofErr w:type="gramStart"/>
      <w:r>
        <w:rPr>
          <w:rFonts w:asciiTheme="minorHAnsi" w:hAnsiTheme="minorHAnsi" w:cs="Tahoma"/>
          <w:b/>
          <w:sz w:val="20"/>
          <w:szCs w:val="20"/>
        </w:rPr>
        <w:t>_</w:t>
      </w:r>
      <w:r w:rsidR="0023037A" w:rsidRPr="009D2DFA">
        <w:rPr>
          <w:rFonts w:asciiTheme="minorHAnsi" w:hAnsiTheme="minorHAnsi" w:cs="Tahoma"/>
          <w:b/>
          <w:sz w:val="20"/>
          <w:szCs w:val="20"/>
        </w:rPr>
        <w:t>«</w:t>
      </w:r>
      <w:proofErr w:type="gramEnd"/>
      <w:r>
        <w:rPr>
          <w:rFonts w:asciiTheme="minorHAnsi" w:hAnsiTheme="minorHAnsi" w:cs="Tahoma"/>
          <w:b/>
          <w:sz w:val="20"/>
          <w:szCs w:val="20"/>
        </w:rPr>
        <w:t>_________</w:t>
      </w:r>
      <w:r w:rsidR="0023037A" w:rsidRPr="009D2DFA">
        <w:rPr>
          <w:rFonts w:asciiTheme="minorHAnsi" w:hAnsiTheme="minorHAnsi" w:cs="Tahoma"/>
          <w:b/>
          <w:sz w:val="20"/>
          <w:szCs w:val="20"/>
        </w:rPr>
        <w:t>»</w:t>
      </w:r>
      <w:r>
        <w:rPr>
          <w:rFonts w:asciiTheme="minorHAnsi" w:hAnsiTheme="minorHAnsi" w:cs="Tahoma"/>
          <w:b/>
          <w:sz w:val="20"/>
          <w:szCs w:val="20"/>
        </w:rPr>
        <w:t xml:space="preserve"> (____________</w:t>
      </w:r>
      <w:r w:rsidRPr="009D2DFA">
        <w:rPr>
          <w:rFonts w:asciiTheme="minorHAnsi" w:hAnsiTheme="minorHAnsi" w:cs="Tahoma"/>
          <w:b/>
          <w:sz w:val="20"/>
          <w:szCs w:val="20"/>
        </w:rPr>
        <w:t>«</w:t>
      </w:r>
      <w:r>
        <w:rPr>
          <w:rFonts w:asciiTheme="minorHAnsi" w:hAnsiTheme="minorHAnsi" w:cs="Tahoma"/>
          <w:b/>
          <w:sz w:val="20"/>
          <w:szCs w:val="20"/>
        </w:rPr>
        <w:t>_________</w:t>
      </w:r>
      <w:r w:rsidRPr="009D2DFA">
        <w:rPr>
          <w:rFonts w:asciiTheme="minorHAnsi" w:hAnsiTheme="minorHAnsi" w:cs="Tahoma"/>
          <w:b/>
          <w:sz w:val="20"/>
          <w:szCs w:val="20"/>
        </w:rPr>
        <w:t>»</w:t>
      </w:r>
      <w:r>
        <w:rPr>
          <w:rFonts w:asciiTheme="minorHAnsi" w:hAnsiTheme="minorHAnsi" w:cs="Tahoma"/>
          <w:b/>
          <w:sz w:val="20"/>
          <w:szCs w:val="20"/>
        </w:rPr>
        <w:t>)</w:t>
      </w:r>
      <w:r w:rsidR="0023037A" w:rsidRPr="009D2DFA">
        <w:rPr>
          <w:rFonts w:asciiTheme="minorHAnsi" w:hAnsiTheme="minorHAnsi" w:cs="Tahoma"/>
          <w:sz w:val="20"/>
          <w:szCs w:val="20"/>
        </w:rPr>
        <w:t xml:space="preserve">, именуемое в дальнейшем </w:t>
      </w:r>
      <w:r w:rsidR="0023037A" w:rsidRPr="009D2DFA">
        <w:rPr>
          <w:rFonts w:asciiTheme="minorHAnsi" w:hAnsiTheme="minorHAnsi" w:cs="Tahoma"/>
          <w:b/>
          <w:sz w:val="20"/>
          <w:szCs w:val="20"/>
        </w:rPr>
        <w:t>Лицензиа</w:t>
      </w:r>
      <w:r>
        <w:rPr>
          <w:rFonts w:asciiTheme="minorHAnsi" w:hAnsiTheme="minorHAnsi" w:cs="Tahoma"/>
          <w:b/>
          <w:sz w:val="20"/>
          <w:szCs w:val="20"/>
        </w:rPr>
        <w:t>т</w:t>
      </w:r>
      <w:r w:rsidR="00EC5366">
        <w:rPr>
          <w:rFonts w:asciiTheme="minorHAnsi" w:hAnsiTheme="minorHAnsi" w:cs="Tahoma"/>
          <w:b/>
          <w:sz w:val="20"/>
          <w:szCs w:val="20"/>
        </w:rPr>
        <w:t>(Исполнитель)</w:t>
      </w:r>
      <w:r w:rsidR="0023037A" w:rsidRPr="009D2DFA">
        <w:rPr>
          <w:rFonts w:asciiTheme="minorHAnsi" w:hAnsiTheme="minorHAnsi" w:cs="Tahoma"/>
          <w:sz w:val="20"/>
          <w:szCs w:val="20"/>
        </w:rPr>
        <w:t xml:space="preserve">, в лице </w:t>
      </w:r>
      <w:r>
        <w:rPr>
          <w:rFonts w:asciiTheme="minorHAnsi" w:hAnsiTheme="minorHAnsi" w:cs="Tahoma"/>
          <w:sz w:val="20"/>
          <w:szCs w:val="20"/>
        </w:rPr>
        <w:t>________________________________</w:t>
      </w:r>
      <w:r w:rsidR="00AE62C2" w:rsidRPr="00AE62C2">
        <w:rPr>
          <w:rFonts w:asciiTheme="minorHAnsi" w:hAnsiTheme="minorHAnsi" w:cs="Tahoma"/>
          <w:sz w:val="20"/>
          <w:szCs w:val="20"/>
        </w:rPr>
        <w:t xml:space="preserve">, действующего на основании </w:t>
      </w:r>
      <w:r>
        <w:rPr>
          <w:rFonts w:asciiTheme="minorHAnsi" w:hAnsiTheme="minorHAnsi" w:cs="Tahoma"/>
          <w:sz w:val="20"/>
          <w:szCs w:val="20"/>
        </w:rPr>
        <w:t>_________________________________</w:t>
      </w:r>
      <w:r w:rsidR="0023037A" w:rsidRPr="009D2DFA">
        <w:rPr>
          <w:rFonts w:asciiTheme="minorHAnsi" w:hAnsiTheme="minorHAnsi" w:cs="Tahoma"/>
          <w:sz w:val="20"/>
          <w:szCs w:val="20"/>
        </w:rPr>
        <w:t xml:space="preserve">, с одной стороны, </w:t>
      </w:r>
      <w:bookmarkStart w:id="0" w:name="ТекстовоеПоле6"/>
      <w:r w:rsidR="0023037A" w:rsidRPr="009D2DFA">
        <w:rPr>
          <w:rFonts w:asciiTheme="minorHAnsi" w:hAnsiTheme="minorHAnsi" w:cs="Tahoma"/>
          <w:sz w:val="20"/>
          <w:szCs w:val="20"/>
        </w:rPr>
        <w:t>и</w:t>
      </w:r>
      <w:bookmarkEnd w:id="0"/>
    </w:p>
    <w:p w14:paraId="05A447BC" w14:textId="15499579" w:rsidR="00857D3D" w:rsidRDefault="008D4184" w:rsidP="00225AD0">
      <w:pPr>
        <w:spacing w:line="252" w:lineRule="auto"/>
        <w:ind w:firstLine="708"/>
        <w:jc w:val="both"/>
        <w:rPr>
          <w:rFonts w:asciiTheme="minorHAnsi" w:hAnsiTheme="minorHAnsi" w:cs="Tahoma"/>
          <w:sz w:val="20"/>
          <w:szCs w:val="20"/>
        </w:rPr>
      </w:pPr>
      <w:r w:rsidRPr="008D4184">
        <w:rPr>
          <w:rFonts w:asciiTheme="minorHAnsi" w:hAnsiTheme="minorHAnsi" w:cs="Tahoma"/>
          <w:b/>
          <w:sz w:val="20"/>
          <w:szCs w:val="20"/>
        </w:rPr>
        <w:t>Акционерное общество "ЛОЭСК – Электрические сети Санкт-Петербурга и Ленинградской области"</w:t>
      </w:r>
      <w:r>
        <w:rPr>
          <w:rFonts w:asciiTheme="minorHAnsi" w:hAnsiTheme="minorHAnsi" w:cs="Tahoma"/>
          <w:b/>
          <w:sz w:val="20"/>
          <w:szCs w:val="20"/>
        </w:rPr>
        <w:t xml:space="preserve"> (</w:t>
      </w:r>
      <w:r w:rsidR="00225AD0" w:rsidRPr="00225AD0">
        <w:rPr>
          <w:rFonts w:asciiTheme="minorHAnsi" w:hAnsiTheme="minorHAnsi" w:cs="Tahoma"/>
          <w:b/>
          <w:sz w:val="20"/>
          <w:szCs w:val="20"/>
        </w:rPr>
        <w:t>АО «ЛОЭСК»</w:t>
      </w:r>
      <w:r>
        <w:rPr>
          <w:rFonts w:asciiTheme="minorHAnsi" w:hAnsiTheme="minorHAnsi" w:cs="Tahoma"/>
          <w:b/>
          <w:sz w:val="20"/>
          <w:szCs w:val="20"/>
        </w:rPr>
        <w:t>)</w:t>
      </w:r>
      <w:r w:rsidR="00225AD0">
        <w:rPr>
          <w:rFonts w:asciiTheme="minorHAnsi" w:hAnsiTheme="minorHAnsi" w:cs="Tahoma"/>
          <w:sz w:val="20"/>
          <w:szCs w:val="20"/>
        </w:rPr>
        <w:t xml:space="preserve">, </w:t>
      </w:r>
      <w:r w:rsidR="0023037A" w:rsidRPr="009D2DFA">
        <w:rPr>
          <w:rFonts w:asciiTheme="minorHAnsi" w:hAnsiTheme="minorHAnsi" w:cs="Tahoma"/>
          <w:sz w:val="20"/>
          <w:szCs w:val="20"/>
        </w:rPr>
        <w:t>именуемое в дальнейшем</w:t>
      </w:r>
      <w:r w:rsidR="0023037A" w:rsidRPr="009D2DFA">
        <w:rPr>
          <w:rFonts w:asciiTheme="minorHAnsi" w:hAnsiTheme="minorHAnsi" w:cs="Tahoma"/>
          <w:b/>
          <w:sz w:val="20"/>
          <w:szCs w:val="20"/>
        </w:rPr>
        <w:t xml:space="preserve"> Сублицензиат</w:t>
      </w:r>
      <w:r w:rsidR="00EC5366">
        <w:rPr>
          <w:rFonts w:asciiTheme="minorHAnsi" w:hAnsiTheme="minorHAnsi" w:cs="Tahoma"/>
          <w:b/>
          <w:sz w:val="20"/>
          <w:szCs w:val="20"/>
        </w:rPr>
        <w:t>(Заказчик)</w:t>
      </w:r>
      <w:r w:rsidR="0023037A" w:rsidRPr="009D2DFA">
        <w:rPr>
          <w:rFonts w:asciiTheme="minorHAnsi" w:hAnsiTheme="minorHAnsi" w:cs="Tahoma"/>
          <w:sz w:val="20"/>
          <w:szCs w:val="20"/>
        </w:rPr>
        <w:t>, в лице</w:t>
      </w:r>
      <w:r w:rsidR="00225AD0">
        <w:rPr>
          <w:rFonts w:asciiTheme="minorHAnsi" w:hAnsiTheme="minorHAnsi" w:cs="Tahoma"/>
          <w:sz w:val="20"/>
          <w:szCs w:val="20"/>
        </w:rPr>
        <w:t xml:space="preserve"> </w:t>
      </w:r>
      <w:r w:rsidR="00DB3F98" w:rsidRPr="00DB3F98">
        <w:rPr>
          <w:rFonts w:asciiTheme="minorHAnsi" w:hAnsiTheme="minorHAnsi" w:cs="Tahoma"/>
          <w:sz w:val="20"/>
          <w:szCs w:val="20"/>
        </w:rPr>
        <w:t>директора по информационным технологиям и связи Матвеева Юрия Владимировича, действующего на основании Доверенности №</w:t>
      </w:r>
      <w:r>
        <w:rPr>
          <w:rFonts w:asciiTheme="minorHAnsi" w:hAnsiTheme="minorHAnsi" w:cs="Tahoma"/>
          <w:sz w:val="20"/>
          <w:szCs w:val="20"/>
        </w:rPr>
        <w:t>253</w:t>
      </w:r>
      <w:bookmarkStart w:id="1" w:name="_GoBack"/>
      <w:bookmarkEnd w:id="1"/>
      <w:r w:rsidR="00DB3F98" w:rsidRPr="00DB3F98">
        <w:rPr>
          <w:rFonts w:asciiTheme="minorHAnsi" w:hAnsiTheme="minorHAnsi" w:cs="Tahoma"/>
          <w:sz w:val="20"/>
          <w:szCs w:val="20"/>
        </w:rPr>
        <w:t>/20</w:t>
      </w:r>
      <w:r>
        <w:rPr>
          <w:rFonts w:asciiTheme="minorHAnsi" w:hAnsiTheme="minorHAnsi" w:cs="Tahoma"/>
          <w:sz w:val="20"/>
          <w:szCs w:val="20"/>
        </w:rPr>
        <w:t>20</w:t>
      </w:r>
      <w:r w:rsidR="00DB3F98" w:rsidRPr="00DB3F98">
        <w:rPr>
          <w:rFonts w:asciiTheme="minorHAnsi" w:hAnsiTheme="minorHAnsi" w:cs="Tahoma"/>
          <w:sz w:val="20"/>
          <w:szCs w:val="20"/>
        </w:rPr>
        <w:t xml:space="preserve"> от «0</w:t>
      </w:r>
      <w:r>
        <w:rPr>
          <w:rFonts w:asciiTheme="minorHAnsi" w:hAnsiTheme="minorHAnsi" w:cs="Tahoma"/>
          <w:sz w:val="20"/>
          <w:szCs w:val="20"/>
        </w:rPr>
        <w:t>7</w:t>
      </w:r>
      <w:r w:rsidR="00DB3F98" w:rsidRPr="00DB3F98">
        <w:rPr>
          <w:rFonts w:asciiTheme="minorHAnsi" w:hAnsiTheme="minorHAnsi" w:cs="Tahoma"/>
          <w:sz w:val="20"/>
          <w:szCs w:val="20"/>
        </w:rPr>
        <w:t xml:space="preserve">» </w:t>
      </w:r>
      <w:r>
        <w:rPr>
          <w:rFonts w:asciiTheme="minorHAnsi" w:hAnsiTheme="minorHAnsi" w:cs="Tahoma"/>
          <w:sz w:val="20"/>
          <w:szCs w:val="20"/>
        </w:rPr>
        <w:t>апреля</w:t>
      </w:r>
      <w:r w:rsidR="00DB3F98" w:rsidRPr="00DB3F98">
        <w:rPr>
          <w:rFonts w:asciiTheme="minorHAnsi" w:hAnsiTheme="minorHAnsi" w:cs="Tahoma"/>
          <w:sz w:val="20"/>
          <w:szCs w:val="20"/>
        </w:rPr>
        <w:t xml:space="preserve"> 20</w:t>
      </w:r>
      <w:r>
        <w:rPr>
          <w:rFonts w:asciiTheme="minorHAnsi" w:hAnsiTheme="minorHAnsi" w:cs="Tahoma"/>
          <w:sz w:val="20"/>
          <w:szCs w:val="20"/>
        </w:rPr>
        <w:t>20</w:t>
      </w:r>
      <w:r w:rsidR="00DB3F98" w:rsidRPr="00DB3F98">
        <w:rPr>
          <w:rFonts w:asciiTheme="minorHAnsi" w:hAnsiTheme="minorHAnsi" w:cs="Tahoma"/>
          <w:sz w:val="20"/>
          <w:szCs w:val="20"/>
        </w:rPr>
        <w:t xml:space="preserve"> г.</w:t>
      </w:r>
      <w:r w:rsidR="0023037A" w:rsidRPr="009D2DFA">
        <w:rPr>
          <w:rFonts w:asciiTheme="minorHAnsi" w:hAnsiTheme="minorHAnsi" w:cs="Tahoma"/>
          <w:sz w:val="20"/>
          <w:szCs w:val="20"/>
        </w:rPr>
        <w:t xml:space="preserve">, с другой стороны, </w:t>
      </w:r>
    </w:p>
    <w:p w14:paraId="0A60AB3A" w14:textId="3822D649" w:rsidR="00913779" w:rsidRPr="009D2DFA" w:rsidRDefault="0023037A" w:rsidP="009D2DFA">
      <w:pPr>
        <w:spacing w:line="252" w:lineRule="auto"/>
        <w:ind w:firstLine="708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вместе именуемые — Стороны, а каждое по отдельности — Сторона, </w:t>
      </w:r>
      <w:r w:rsidR="00A0137B">
        <w:rPr>
          <w:rFonts w:asciiTheme="minorHAnsi" w:hAnsiTheme="minorHAnsi" w:cs="Tahoma"/>
          <w:sz w:val="20"/>
          <w:szCs w:val="20"/>
        </w:rPr>
        <w:t xml:space="preserve">на основании </w:t>
      </w:r>
      <w:r w:rsidR="008D4184" w:rsidRPr="008D4184">
        <w:rPr>
          <w:rFonts w:asciiTheme="minorHAnsi" w:hAnsiTheme="minorHAnsi" w:cs="Tahoma"/>
          <w:sz w:val="20"/>
          <w:szCs w:val="20"/>
        </w:rPr>
        <w:t>протокола о результатах закупочной процедуры № _________________ от «___» _______ 20___ года</w:t>
      </w:r>
      <w:r w:rsidR="00A0137B">
        <w:rPr>
          <w:rFonts w:asciiTheme="minorHAnsi" w:hAnsiTheme="minorHAnsi" w:cs="Tahoma"/>
          <w:sz w:val="20"/>
          <w:szCs w:val="20"/>
        </w:rPr>
        <w:t xml:space="preserve">, </w:t>
      </w:r>
      <w:r w:rsidRPr="009D2DFA">
        <w:rPr>
          <w:rFonts w:asciiTheme="minorHAnsi" w:hAnsiTheme="minorHAnsi" w:cs="Tahoma"/>
          <w:sz w:val="20"/>
          <w:szCs w:val="20"/>
        </w:rPr>
        <w:t>заключили настоящий Договор о нижеследующем.</w:t>
      </w:r>
    </w:p>
    <w:p w14:paraId="39957ED4" w14:textId="77777777" w:rsidR="00913779" w:rsidRPr="009D2DFA" w:rsidRDefault="00913779">
      <w:pPr>
        <w:spacing w:line="252" w:lineRule="auto"/>
        <w:jc w:val="both"/>
        <w:rPr>
          <w:rFonts w:asciiTheme="minorHAnsi" w:hAnsiTheme="minorHAnsi" w:cs="Tahoma"/>
          <w:sz w:val="20"/>
          <w:szCs w:val="20"/>
        </w:rPr>
      </w:pPr>
    </w:p>
    <w:p w14:paraId="372F4BAE" w14:textId="77777777" w:rsidR="00913779" w:rsidRPr="009D2DFA" w:rsidRDefault="0023037A" w:rsidP="00793501">
      <w:pPr>
        <w:spacing w:line="48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9D2DFA">
        <w:rPr>
          <w:rFonts w:asciiTheme="minorHAnsi" w:hAnsiTheme="minorHAnsi" w:cs="Tahoma"/>
          <w:b/>
          <w:sz w:val="20"/>
          <w:szCs w:val="20"/>
        </w:rPr>
        <w:t>Термины и определения</w:t>
      </w:r>
    </w:p>
    <w:p w14:paraId="2C7722AF" w14:textId="77777777" w:rsidR="00913779" w:rsidRPr="009D2DFA" w:rsidRDefault="0023037A" w:rsidP="00857D3D">
      <w:pPr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i/>
          <w:sz w:val="20"/>
          <w:szCs w:val="20"/>
        </w:rPr>
        <w:t>Право использования</w:t>
      </w:r>
      <w:r w:rsidRPr="009D2DFA">
        <w:rPr>
          <w:rFonts w:asciiTheme="minorHAnsi" w:hAnsiTheme="minorHAnsi" w:cs="Tahoma"/>
          <w:sz w:val="20"/>
          <w:szCs w:val="20"/>
        </w:rPr>
        <w:t xml:space="preserve"> – разрешение на использование программ для ЭВМ, перечисленных в пункте </w:t>
      </w:r>
      <w:r w:rsidRPr="009D2DFA">
        <w:rPr>
          <w:rFonts w:asciiTheme="minorHAnsi" w:hAnsiTheme="minorHAnsi" w:cs="Tahoma"/>
          <w:sz w:val="20"/>
          <w:szCs w:val="20"/>
          <w:highlight w:val="lightGray"/>
        </w:rPr>
        <w:t>1</w:t>
      </w:r>
      <w:r w:rsidRPr="009D2DFA">
        <w:rPr>
          <w:rFonts w:asciiTheme="minorHAnsi" w:hAnsiTheme="minorHAnsi" w:cs="Tahoma"/>
          <w:sz w:val="20"/>
          <w:szCs w:val="20"/>
        </w:rPr>
        <w:t xml:space="preserve"> Приложения № </w:t>
      </w:r>
      <w:r w:rsidRPr="009D2DFA">
        <w:rPr>
          <w:rFonts w:asciiTheme="minorHAnsi" w:hAnsiTheme="minorHAnsi" w:cs="Tahoma"/>
          <w:sz w:val="20"/>
          <w:szCs w:val="20"/>
          <w:highlight w:val="lightGray"/>
        </w:rPr>
        <w:t>1</w:t>
      </w:r>
      <w:r w:rsidRPr="009D2DFA">
        <w:rPr>
          <w:rFonts w:asciiTheme="minorHAnsi" w:hAnsiTheme="minorHAnsi" w:cs="Tahoma"/>
          <w:sz w:val="20"/>
          <w:szCs w:val="20"/>
        </w:rPr>
        <w:t xml:space="preserve"> к настоящему Договору (далее именуется – «Спецификация»), способами, предусмотренными Договором, а также Типовым соглашением правообладателя с конечным пользователем, получаемое Сублицензиатом на условиях простой (неисключительной) лицензии. </w:t>
      </w:r>
    </w:p>
    <w:p w14:paraId="717A708F" w14:textId="77777777" w:rsidR="00913779" w:rsidRPr="009D2DFA" w:rsidRDefault="0023037A" w:rsidP="00857D3D">
      <w:pPr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i/>
          <w:sz w:val="20"/>
          <w:szCs w:val="20"/>
        </w:rPr>
        <w:t>Типовое соглашение правообладателя с конечным пользователем</w:t>
      </w:r>
      <w:r w:rsidRPr="009D2DFA">
        <w:rPr>
          <w:rFonts w:asciiTheme="minorHAnsi" w:hAnsiTheme="minorHAnsi" w:cs="Tahoma"/>
          <w:sz w:val="20"/>
          <w:szCs w:val="20"/>
        </w:rPr>
        <w:t xml:space="preserve"> – декларируемые правообладателем программ для ЭВМ общие правила использования программ для ЭВМ, обязательные для исполнения Сублицензиатом. Типовое соглашение может быть размещено в инсталляционном файле программы для ЭВМ, отображаемом на экране монитора при установке программы, и/или размещено на официальном Интернет-сайте правообладателя программы для ЭВМ.</w:t>
      </w:r>
    </w:p>
    <w:p w14:paraId="013D07C1" w14:textId="77777777" w:rsidR="00913779" w:rsidRPr="009D2DFA" w:rsidRDefault="0023037A" w:rsidP="00857D3D">
      <w:pPr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i/>
          <w:sz w:val="20"/>
          <w:szCs w:val="20"/>
        </w:rPr>
        <w:t>Предоставление права использования программ для ЭВМ</w:t>
      </w:r>
      <w:r w:rsidRPr="009D2DFA">
        <w:rPr>
          <w:rFonts w:asciiTheme="minorHAnsi" w:hAnsiTheme="minorHAnsi" w:cs="Tahoma"/>
          <w:sz w:val="20"/>
          <w:szCs w:val="20"/>
        </w:rPr>
        <w:t xml:space="preserve"> – наступление установленного Сторонами в пункте </w:t>
      </w:r>
      <w:r w:rsidRPr="009D2DFA">
        <w:rPr>
          <w:rFonts w:asciiTheme="minorHAnsi" w:hAnsiTheme="minorHAnsi" w:cs="Tahoma"/>
          <w:sz w:val="20"/>
          <w:szCs w:val="20"/>
          <w:highlight w:val="lightGray"/>
        </w:rPr>
        <w:t>2.3.</w:t>
      </w:r>
      <w:r w:rsidRPr="009D2DFA">
        <w:rPr>
          <w:rFonts w:asciiTheme="minorHAnsi" w:hAnsiTheme="minorHAnsi" w:cs="Tahoma"/>
          <w:sz w:val="20"/>
          <w:szCs w:val="20"/>
        </w:rPr>
        <w:t xml:space="preserve"> настоящего Договора срока, позволяющее Сублицензиату начать правомерное использование программ для ЭВМ способами, предусмотренными Договором, а также типовым соглашением правообладателя с конечным пользователем.</w:t>
      </w:r>
    </w:p>
    <w:p w14:paraId="1D5F1683" w14:textId="77777777" w:rsidR="00913779" w:rsidRPr="009D2DFA" w:rsidRDefault="00913779">
      <w:pPr>
        <w:spacing w:line="252" w:lineRule="auto"/>
        <w:jc w:val="both"/>
        <w:rPr>
          <w:rFonts w:asciiTheme="minorHAnsi" w:hAnsiTheme="minorHAnsi" w:cs="Tahoma"/>
          <w:sz w:val="20"/>
          <w:szCs w:val="20"/>
        </w:rPr>
      </w:pPr>
    </w:p>
    <w:p w14:paraId="63EF5730" w14:textId="77777777" w:rsidR="00913779" w:rsidRPr="009D2DFA" w:rsidRDefault="0023037A" w:rsidP="00EE7583">
      <w:pPr>
        <w:numPr>
          <w:ilvl w:val="0"/>
          <w:numId w:val="1"/>
        </w:numPr>
        <w:tabs>
          <w:tab w:val="clear" w:pos="720"/>
          <w:tab w:val="num" w:pos="709"/>
        </w:tabs>
        <w:ind w:left="567" w:hanging="567"/>
        <w:jc w:val="both"/>
        <w:rPr>
          <w:rFonts w:asciiTheme="minorHAnsi" w:hAnsiTheme="minorHAnsi" w:cs="Tahoma"/>
          <w:b/>
          <w:sz w:val="20"/>
          <w:szCs w:val="20"/>
        </w:rPr>
      </w:pPr>
      <w:r w:rsidRPr="009D2DFA">
        <w:rPr>
          <w:rFonts w:asciiTheme="minorHAnsi" w:hAnsiTheme="minorHAnsi" w:cs="Tahoma"/>
          <w:b/>
          <w:sz w:val="20"/>
          <w:szCs w:val="20"/>
        </w:rPr>
        <w:t>Предмет Договора</w:t>
      </w:r>
    </w:p>
    <w:p w14:paraId="6FF0A93C" w14:textId="0F69741D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Лицензиат в соответствии с условиями настоящего Договора обязуется предоставить Сублицензиату Право использования программ для ЭВМ, предусмотренных Спецификацией</w:t>
      </w:r>
      <w:r w:rsidR="008D4184">
        <w:rPr>
          <w:rFonts w:asciiTheme="minorHAnsi" w:hAnsiTheme="minorHAnsi" w:cs="Tahoma"/>
          <w:sz w:val="20"/>
          <w:szCs w:val="20"/>
        </w:rPr>
        <w:t xml:space="preserve"> (</w:t>
      </w:r>
      <w:r w:rsidR="00934E0C">
        <w:rPr>
          <w:rFonts w:asciiTheme="minorHAnsi" w:hAnsiTheme="minorHAnsi" w:cs="Tahoma"/>
          <w:sz w:val="20"/>
          <w:szCs w:val="20"/>
        </w:rPr>
        <w:t>П</w:t>
      </w:r>
      <w:r w:rsidR="008D4184">
        <w:rPr>
          <w:rFonts w:asciiTheme="minorHAnsi" w:hAnsiTheme="minorHAnsi" w:cs="Tahoma"/>
          <w:sz w:val="20"/>
          <w:szCs w:val="20"/>
        </w:rPr>
        <w:t>риложение №1 к настоящему Договору)</w:t>
      </w:r>
      <w:proofErr w:type="gramStart"/>
      <w:r w:rsidRPr="009D2DFA">
        <w:rPr>
          <w:rFonts w:asciiTheme="minorHAnsi" w:hAnsiTheme="minorHAnsi" w:cs="Tahoma"/>
          <w:sz w:val="20"/>
          <w:szCs w:val="20"/>
        </w:rPr>
        <w:t>,</w:t>
      </w:r>
      <w:r w:rsidR="00570680" w:rsidRPr="00570680">
        <w:t xml:space="preserve"> </w:t>
      </w:r>
      <w:r w:rsidR="00570680" w:rsidRPr="00570680">
        <w:rPr>
          <w:rFonts w:asciiTheme="minorHAnsi" w:hAnsiTheme="minorHAnsi" w:cs="Tahoma"/>
          <w:sz w:val="20"/>
          <w:szCs w:val="20"/>
        </w:rPr>
        <w:t>»</w:t>
      </w:r>
      <w:proofErr w:type="gramEnd"/>
      <w:r w:rsidR="00570680" w:rsidRPr="00570680">
        <w:rPr>
          <w:rFonts w:asciiTheme="minorHAnsi" w:hAnsiTheme="minorHAnsi" w:cs="Tahoma"/>
          <w:sz w:val="20"/>
          <w:szCs w:val="20"/>
        </w:rPr>
        <w:t xml:space="preserve">), а так же оказать услуги по внедрению </w:t>
      </w:r>
      <w:r w:rsidR="00570680">
        <w:rPr>
          <w:rFonts w:asciiTheme="minorHAnsi" w:hAnsiTheme="minorHAnsi" w:cs="Tahoma"/>
          <w:sz w:val="20"/>
          <w:szCs w:val="20"/>
        </w:rPr>
        <w:t>предоставленного права</w:t>
      </w:r>
      <w:r w:rsidR="00570680" w:rsidRPr="00570680">
        <w:rPr>
          <w:rFonts w:asciiTheme="minorHAnsi" w:hAnsiTheme="minorHAnsi" w:cs="Tahoma"/>
          <w:sz w:val="20"/>
          <w:szCs w:val="20"/>
        </w:rPr>
        <w:t xml:space="preserve">, согласно </w:t>
      </w:r>
      <w:r w:rsidR="00EC5366">
        <w:rPr>
          <w:rFonts w:asciiTheme="minorHAnsi" w:hAnsiTheme="minorHAnsi" w:cs="Tahoma"/>
          <w:sz w:val="20"/>
          <w:szCs w:val="20"/>
        </w:rPr>
        <w:t>Перечня услуг по внедрению (</w:t>
      </w:r>
      <w:r w:rsidR="00570680" w:rsidRPr="00570680">
        <w:rPr>
          <w:rFonts w:asciiTheme="minorHAnsi" w:hAnsiTheme="minorHAnsi" w:cs="Tahoma"/>
          <w:sz w:val="20"/>
          <w:szCs w:val="20"/>
        </w:rPr>
        <w:t>Приложени</w:t>
      </w:r>
      <w:r w:rsidR="00EC5366">
        <w:rPr>
          <w:rFonts w:asciiTheme="minorHAnsi" w:hAnsiTheme="minorHAnsi" w:cs="Tahoma"/>
          <w:sz w:val="20"/>
          <w:szCs w:val="20"/>
        </w:rPr>
        <w:t>е</w:t>
      </w:r>
      <w:r w:rsidR="00570680" w:rsidRPr="00570680">
        <w:rPr>
          <w:rFonts w:asciiTheme="minorHAnsi" w:hAnsiTheme="minorHAnsi" w:cs="Tahoma"/>
          <w:sz w:val="20"/>
          <w:szCs w:val="20"/>
        </w:rPr>
        <w:t xml:space="preserve"> №2 к настоящему Договору</w:t>
      </w:r>
      <w:r w:rsidR="00EC5366">
        <w:rPr>
          <w:rFonts w:asciiTheme="minorHAnsi" w:hAnsiTheme="minorHAnsi" w:cs="Tahoma"/>
          <w:sz w:val="20"/>
          <w:szCs w:val="20"/>
        </w:rPr>
        <w:t>)</w:t>
      </w:r>
      <w:r w:rsidR="00570680" w:rsidRPr="00570680">
        <w:rPr>
          <w:rFonts w:asciiTheme="minorHAnsi" w:hAnsiTheme="minorHAnsi" w:cs="Tahoma"/>
          <w:sz w:val="20"/>
          <w:szCs w:val="20"/>
        </w:rPr>
        <w:t>,</w:t>
      </w:r>
      <w:r w:rsidR="008D4184">
        <w:rPr>
          <w:rFonts w:asciiTheme="minorHAnsi" w:hAnsiTheme="minorHAnsi" w:cs="Tahoma"/>
          <w:sz w:val="20"/>
          <w:szCs w:val="20"/>
        </w:rPr>
        <w:t xml:space="preserve"> </w:t>
      </w:r>
      <w:r w:rsidRPr="009D2DFA">
        <w:rPr>
          <w:rFonts w:asciiTheme="minorHAnsi" w:hAnsiTheme="minorHAnsi" w:cs="Tahoma"/>
          <w:sz w:val="20"/>
          <w:szCs w:val="20"/>
        </w:rPr>
        <w:t xml:space="preserve"> а Сублицензиат обязуется принять и оплатить право использования программ для ЭВМ</w:t>
      </w:r>
      <w:r w:rsidR="00570680">
        <w:rPr>
          <w:rFonts w:asciiTheme="minorHAnsi" w:hAnsiTheme="minorHAnsi" w:cs="Tahoma"/>
          <w:sz w:val="20"/>
          <w:szCs w:val="20"/>
        </w:rPr>
        <w:t>, услуги по внедрению</w:t>
      </w:r>
      <w:r w:rsidRPr="009D2DFA">
        <w:rPr>
          <w:rFonts w:asciiTheme="minorHAnsi" w:hAnsiTheme="minorHAnsi" w:cs="Tahoma"/>
          <w:sz w:val="20"/>
          <w:szCs w:val="20"/>
        </w:rPr>
        <w:t xml:space="preserve"> на условиях настоящего Договора.</w:t>
      </w:r>
    </w:p>
    <w:p w14:paraId="7E994E64" w14:textId="77777777" w:rsidR="00913779" w:rsidRPr="009D2DFA" w:rsidRDefault="00913779" w:rsidP="00857D3D">
      <w:pPr>
        <w:tabs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</w:p>
    <w:p w14:paraId="5A614C3C" w14:textId="2B7C533A" w:rsidR="00913779" w:rsidRPr="009D2DFA" w:rsidRDefault="0023037A" w:rsidP="00EE7583">
      <w:pPr>
        <w:numPr>
          <w:ilvl w:val="0"/>
          <w:numId w:val="1"/>
        </w:numPr>
        <w:tabs>
          <w:tab w:val="clear" w:pos="720"/>
          <w:tab w:val="num" w:pos="709"/>
        </w:tabs>
        <w:ind w:left="567" w:hanging="567"/>
        <w:jc w:val="both"/>
        <w:rPr>
          <w:rFonts w:asciiTheme="minorHAnsi" w:hAnsiTheme="minorHAnsi" w:cs="Tahoma"/>
          <w:b/>
          <w:sz w:val="20"/>
          <w:szCs w:val="20"/>
        </w:rPr>
      </w:pPr>
      <w:r w:rsidRPr="009D2DFA">
        <w:rPr>
          <w:rFonts w:asciiTheme="minorHAnsi" w:hAnsiTheme="minorHAnsi" w:cs="Tahoma"/>
          <w:b/>
          <w:sz w:val="20"/>
          <w:szCs w:val="20"/>
        </w:rPr>
        <w:t>Порядок предоставления права использования программ для ЭВМ</w:t>
      </w:r>
      <w:r w:rsidR="00934E0C">
        <w:rPr>
          <w:rFonts w:asciiTheme="minorHAnsi" w:hAnsiTheme="minorHAnsi" w:cs="Tahoma"/>
          <w:b/>
          <w:sz w:val="20"/>
          <w:szCs w:val="20"/>
        </w:rPr>
        <w:t xml:space="preserve"> и оказания услуг по внедрению</w:t>
      </w:r>
    </w:p>
    <w:p w14:paraId="61B68804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Право использования программ для ЭВМ включает в себя право на воспроизведение соответствующих программ для ЭВМ на территории Российской Федерации, ограниченное инсталляцией, копированием и запуском. Право использования предоставляется на срок, предусмотренный типовым соглашением правообладателя с конечным пользователем, и с ограничениями, включая способы использования программ для ЭВМ, установленными указанным соглашением.</w:t>
      </w:r>
    </w:p>
    <w:p w14:paraId="328CE2B6" w14:textId="37EBAFC4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Размер лицензионного вознаграждения Лицензиата за предоставление Сублицензиату права использования программ для ЭВМ указывается в пункте </w:t>
      </w:r>
      <w:r w:rsidRPr="00587F28">
        <w:rPr>
          <w:rFonts w:asciiTheme="minorHAnsi" w:hAnsiTheme="minorHAnsi" w:cs="Tahoma"/>
          <w:sz w:val="20"/>
          <w:szCs w:val="20"/>
          <w:highlight w:val="lightGray"/>
        </w:rPr>
        <w:t>3.1.</w:t>
      </w:r>
      <w:r w:rsidR="009548D9">
        <w:rPr>
          <w:rFonts w:asciiTheme="minorHAnsi" w:hAnsiTheme="minorHAnsi" w:cs="Tahoma"/>
          <w:sz w:val="20"/>
          <w:szCs w:val="20"/>
        </w:rPr>
        <w:t>1</w:t>
      </w:r>
      <w:r w:rsidRPr="009D2DFA">
        <w:rPr>
          <w:rFonts w:asciiTheme="minorHAnsi" w:hAnsiTheme="minorHAnsi" w:cs="Tahoma"/>
          <w:sz w:val="20"/>
          <w:szCs w:val="20"/>
        </w:rPr>
        <w:t xml:space="preserve"> настоящего Договора и в Спецификации</w:t>
      </w:r>
      <w:r w:rsidR="00EC5366">
        <w:rPr>
          <w:rFonts w:asciiTheme="minorHAnsi" w:hAnsiTheme="minorHAnsi" w:cs="Tahoma"/>
          <w:sz w:val="20"/>
          <w:szCs w:val="20"/>
        </w:rPr>
        <w:t xml:space="preserve"> (Приложение№1 к настоящему Договору)</w:t>
      </w:r>
      <w:r w:rsidRPr="009D2DFA">
        <w:rPr>
          <w:rFonts w:asciiTheme="minorHAnsi" w:hAnsiTheme="minorHAnsi" w:cs="Tahoma"/>
          <w:sz w:val="20"/>
          <w:szCs w:val="20"/>
        </w:rPr>
        <w:t>. Выплата лицензионного вознаграждения осуществляется Сублицензиатом в соответствии с разделом 3 настоящего Договора.</w:t>
      </w:r>
    </w:p>
    <w:p w14:paraId="61E2311D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Право использования программ для ЭВМ считается предоставленным Сублицензиату, и Сублицензиат вправе начать использование программ для ЭВМ с даты</w:t>
      </w:r>
      <w:r w:rsidR="001F4344">
        <w:rPr>
          <w:rFonts w:asciiTheme="minorHAnsi" w:hAnsiTheme="minorHAnsi" w:cs="Tahoma"/>
          <w:sz w:val="20"/>
          <w:szCs w:val="20"/>
        </w:rPr>
        <w:t xml:space="preserve"> подписания сторонами Акта предоставления права </w:t>
      </w:r>
      <w:r w:rsidRPr="009D2DFA">
        <w:rPr>
          <w:rFonts w:asciiTheme="minorHAnsi" w:hAnsiTheme="minorHAnsi" w:cs="Tahoma"/>
          <w:sz w:val="20"/>
          <w:szCs w:val="20"/>
        </w:rPr>
        <w:t>(далее – «дата предоставления права использования программ для ЭВМ»).</w:t>
      </w:r>
    </w:p>
    <w:p w14:paraId="3D830CF0" w14:textId="02259087" w:rsidR="00913779" w:rsidRPr="009D2DFA" w:rsidRDefault="007F1AAD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Не позднее </w:t>
      </w:r>
      <w:r w:rsidR="00410233">
        <w:rPr>
          <w:rFonts w:asciiTheme="minorHAnsi" w:hAnsiTheme="minorHAnsi" w:cs="Tahoma"/>
          <w:sz w:val="20"/>
          <w:szCs w:val="20"/>
        </w:rPr>
        <w:t>10</w:t>
      </w:r>
      <w:r w:rsidRPr="009D2DFA">
        <w:rPr>
          <w:rFonts w:asciiTheme="minorHAnsi" w:hAnsiTheme="minorHAnsi" w:cs="Tahoma"/>
          <w:sz w:val="20"/>
          <w:szCs w:val="20"/>
        </w:rPr>
        <w:t xml:space="preserve"> (</w:t>
      </w:r>
      <w:r w:rsidR="00410233">
        <w:rPr>
          <w:rFonts w:asciiTheme="minorHAnsi" w:hAnsiTheme="minorHAnsi" w:cs="Tahoma"/>
          <w:sz w:val="20"/>
          <w:szCs w:val="20"/>
        </w:rPr>
        <w:t>десяти</w:t>
      </w:r>
      <w:r w:rsidRPr="009D2DFA">
        <w:rPr>
          <w:rFonts w:asciiTheme="minorHAnsi" w:hAnsiTheme="minorHAnsi" w:cs="Tahoma"/>
          <w:sz w:val="20"/>
          <w:szCs w:val="20"/>
        </w:rPr>
        <w:t xml:space="preserve">) рабочих дней с </w:t>
      </w:r>
      <w:r w:rsidR="00410233">
        <w:rPr>
          <w:rFonts w:asciiTheme="minorHAnsi" w:hAnsiTheme="minorHAnsi" w:cs="Tahoma"/>
          <w:sz w:val="20"/>
          <w:szCs w:val="20"/>
        </w:rPr>
        <w:t>даты</w:t>
      </w:r>
      <w:r w:rsidR="006A777F">
        <w:rPr>
          <w:rFonts w:asciiTheme="minorHAnsi" w:hAnsiTheme="minorHAnsi" w:cs="Tahoma"/>
          <w:sz w:val="20"/>
          <w:szCs w:val="20"/>
        </w:rPr>
        <w:t xml:space="preserve"> </w:t>
      </w:r>
      <w:r w:rsidR="00410233">
        <w:rPr>
          <w:rFonts w:asciiTheme="minorHAnsi" w:hAnsiTheme="minorHAnsi" w:cs="Tahoma"/>
          <w:sz w:val="20"/>
          <w:szCs w:val="20"/>
        </w:rPr>
        <w:t>заключения настоящего Договора</w:t>
      </w:r>
      <w:r w:rsidRPr="009D2DFA">
        <w:rPr>
          <w:rFonts w:asciiTheme="minorHAnsi" w:hAnsiTheme="minorHAnsi" w:cs="Tahoma"/>
          <w:sz w:val="20"/>
          <w:szCs w:val="20"/>
        </w:rPr>
        <w:t xml:space="preserve"> Лицензиат </w:t>
      </w:r>
      <w:r w:rsidR="006A777F">
        <w:rPr>
          <w:rFonts w:asciiTheme="minorHAnsi" w:hAnsiTheme="minorHAnsi" w:cs="Tahoma"/>
          <w:sz w:val="20"/>
          <w:szCs w:val="20"/>
        </w:rPr>
        <w:t xml:space="preserve">предоставляет </w:t>
      </w:r>
      <w:r w:rsidRPr="009D2DFA">
        <w:rPr>
          <w:rFonts w:asciiTheme="minorHAnsi" w:hAnsiTheme="minorHAnsi" w:cs="Tahoma"/>
          <w:sz w:val="20"/>
          <w:szCs w:val="20"/>
        </w:rPr>
        <w:t xml:space="preserve">Сублицензиату </w:t>
      </w:r>
      <w:r w:rsidR="006A777F">
        <w:rPr>
          <w:rFonts w:asciiTheme="minorHAnsi" w:hAnsiTheme="minorHAnsi" w:cs="Tahoma"/>
          <w:sz w:val="20"/>
          <w:szCs w:val="20"/>
        </w:rPr>
        <w:t>право пользования программ для ЭВМ по Акту предоставления</w:t>
      </w:r>
      <w:r w:rsidRPr="009D2DFA">
        <w:rPr>
          <w:rFonts w:asciiTheme="minorHAnsi" w:hAnsiTheme="minorHAnsi" w:cs="Tahoma"/>
          <w:sz w:val="20"/>
          <w:szCs w:val="20"/>
        </w:rPr>
        <w:t xml:space="preserve"> права. Сублицензиат в течение 5 (пяти) рабочих дней с </w:t>
      </w:r>
      <w:r w:rsidR="00410233">
        <w:rPr>
          <w:rFonts w:asciiTheme="minorHAnsi" w:hAnsiTheme="minorHAnsi" w:cs="Tahoma"/>
          <w:sz w:val="20"/>
          <w:szCs w:val="20"/>
        </w:rPr>
        <w:t>даты</w:t>
      </w:r>
      <w:r w:rsidRPr="009D2DFA">
        <w:rPr>
          <w:rFonts w:asciiTheme="minorHAnsi" w:hAnsiTheme="minorHAnsi" w:cs="Tahoma"/>
          <w:sz w:val="20"/>
          <w:szCs w:val="20"/>
        </w:rPr>
        <w:t xml:space="preserve"> получения Акта предоставления права подписывает и направляет Лицензиату один экземпляр Акта или направляет мотивированный отказ от его подписания.</w:t>
      </w:r>
    </w:p>
    <w:p w14:paraId="67942023" w14:textId="5AED3C94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В случае использования правообладателем программ для ЭВМ технических средств защиты использования программ для ЭВМ, Лицензиат обязуется не позднее 1 (одного) дня с даты предоставления права использования программ для ЭВМ обеспечить Сублицензиату возможность использования соответствующих программ для ЭВМ, </w:t>
      </w:r>
      <w:r w:rsidRPr="009D2DFA">
        <w:rPr>
          <w:rFonts w:asciiTheme="minorHAnsi" w:hAnsiTheme="minorHAnsi" w:cs="Tahoma"/>
          <w:sz w:val="20"/>
          <w:szCs w:val="20"/>
        </w:rPr>
        <w:lastRenderedPageBreak/>
        <w:t>в том числе путём сообщения ему необходимых ключей доступа и паролей</w:t>
      </w:r>
      <w:r w:rsidR="00381209">
        <w:rPr>
          <w:rFonts w:asciiTheme="minorHAnsi" w:hAnsiTheme="minorHAnsi" w:cs="Tahoma"/>
          <w:sz w:val="20"/>
          <w:szCs w:val="20"/>
        </w:rPr>
        <w:t xml:space="preserve">, в противном случае </w:t>
      </w:r>
      <w:r w:rsidR="00D247F2">
        <w:rPr>
          <w:rFonts w:asciiTheme="minorHAnsi" w:hAnsiTheme="minorHAnsi" w:cs="Tahoma"/>
          <w:sz w:val="20"/>
          <w:szCs w:val="20"/>
        </w:rPr>
        <w:t>Субл</w:t>
      </w:r>
      <w:r w:rsidR="00381209">
        <w:rPr>
          <w:rFonts w:asciiTheme="minorHAnsi" w:hAnsiTheme="minorHAnsi" w:cs="Tahoma"/>
          <w:sz w:val="20"/>
          <w:szCs w:val="20"/>
        </w:rPr>
        <w:t>ицензиат вправе отказаться от подписания Акта предоставления права.</w:t>
      </w:r>
    </w:p>
    <w:p w14:paraId="38A1CD76" w14:textId="5A39DBC5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Лицензиат гарантирует, что он обладает всеми законными основаниями для предоставления Сублицензиату права использования программ для ЭВМ по настоящему Договору</w:t>
      </w:r>
      <w:r w:rsidR="00381209">
        <w:rPr>
          <w:rFonts w:asciiTheme="minorHAnsi" w:hAnsiTheme="minorHAnsi" w:cs="Tahoma"/>
          <w:sz w:val="20"/>
          <w:szCs w:val="20"/>
        </w:rPr>
        <w:t>, что подтверждается __________.</w:t>
      </w:r>
    </w:p>
    <w:p w14:paraId="3253ED2D" w14:textId="77777777" w:rsidR="00913779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Сублицензиату известны важнейшие функциональные свойства программ для ЭВМ, предусмотренных настоящим Договором, Сублицензиат несет риск соответствия указанных программ для ЭВМ своим пожеланиям и потребностям. Лицензиат не несет ответственности за какие-либо убытки, возникшие вследствие ненадлежащего использования или невозможности использования программы для ЭВМ, возникших по вине Сублицензиата.</w:t>
      </w:r>
    </w:p>
    <w:p w14:paraId="58BEB1DC" w14:textId="5B91AED6" w:rsidR="001F4344" w:rsidRDefault="001F4344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Территория действия прав, передаваемых по настоящему договору – Российская Федерация.</w:t>
      </w:r>
    </w:p>
    <w:p w14:paraId="7EED2E9D" w14:textId="4D85B457" w:rsidR="00934E0C" w:rsidRDefault="00934E0C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Лицензиат </w:t>
      </w:r>
      <w:r w:rsidR="00EC5366">
        <w:rPr>
          <w:rFonts w:asciiTheme="minorHAnsi" w:hAnsiTheme="minorHAnsi" w:cs="Tahoma"/>
          <w:sz w:val="20"/>
          <w:szCs w:val="20"/>
        </w:rPr>
        <w:t xml:space="preserve">оказывает услуги по внедрению </w:t>
      </w:r>
      <w:proofErr w:type="spellStart"/>
      <w:r w:rsidR="00EC5366">
        <w:rPr>
          <w:rFonts w:asciiTheme="minorHAnsi" w:hAnsiTheme="minorHAnsi" w:cs="Tahoma"/>
          <w:sz w:val="20"/>
          <w:szCs w:val="20"/>
        </w:rPr>
        <w:t>програмного</w:t>
      </w:r>
      <w:proofErr w:type="spellEnd"/>
      <w:r w:rsidR="00EC5366">
        <w:rPr>
          <w:rFonts w:asciiTheme="minorHAnsi" w:hAnsiTheme="minorHAnsi" w:cs="Tahoma"/>
          <w:sz w:val="20"/>
          <w:szCs w:val="20"/>
        </w:rPr>
        <w:t xml:space="preserve"> обеспечения согласно Перечня услуг по внедрению (Приложение №2 к настоящему Договору)</w:t>
      </w:r>
      <w:r w:rsidR="0059456B" w:rsidRPr="0059456B">
        <w:rPr>
          <w:rFonts w:asciiTheme="minorHAnsi" w:hAnsiTheme="minorHAnsi" w:cs="Tahoma"/>
          <w:sz w:val="20"/>
          <w:szCs w:val="20"/>
        </w:rPr>
        <w:t xml:space="preserve"> в течение 3 (трёх) месяцев с даты подписания Акта предоставления права.</w:t>
      </w:r>
    </w:p>
    <w:p w14:paraId="58406016" w14:textId="67C2C42C" w:rsidR="00EC5366" w:rsidRPr="00EC5366" w:rsidRDefault="00EC5366" w:rsidP="00EC5366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С</w:t>
      </w:r>
      <w:r w:rsidR="00A30B67">
        <w:rPr>
          <w:rFonts w:asciiTheme="minorHAnsi" w:hAnsiTheme="minorHAnsi" w:cs="Tahoma"/>
          <w:sz w:val="20"/>
          <w:szCs w:val="20"/>
        </w:rPr>
        <w:t xml:space="preserve">тоимость услуг по внедрению </w:t>
      </w:r>
      <w:r w:rsidRPr="00EC5366">
        <w:rPr>
          <w:rFonts w:asciiTheme="minorHAnsi" w:hAnsiTheme="minorHAnsi" w:cs="Tahoma"/>
          <w:sz w:val="20"/>
          <w:szCs w:val="20"/>
        </w:rPr>
        <w:t>указывается в пункте 3.1.</w:t>
      </w:r>
      <w:r w:rsidR="009548D9">
        <w:rPr>
          <w:rFonts w:asciiTheme="minorHAnsi" w:hAnsiTheme="minorHAnsi" w:cs="Tahoma"/>
          <w:sz w:val="20"/>
          <w:szCs w:val="20"/>
        </w:rPr>
        <w:t>2</w:t>
      </w:r>
      <w:r w:rsidRPr="00EC5366">
        <w:rPr>
          <w:rFonts w:asciiTheme="minorHAnsi" w:hAnsiTheme="minorHAnsi" w:cs="Tahoma"/>
          <w:sz w:val="20"/>
          <w:szCs w:val="20"/>
        </w:rPr>
        <w:t xml:space="preserve"> настоящего Договора и в </w:t>
      </w:r>
      <w:r w:rsidR="00A30B67">
        <w:rPr>
          <w:rFonts w:asciiTheme="minorHAnsi" w:hAnsiTheme="minorHAnsi" w:cs="Tahoma"/>
          <w:sz w:val="20"/>
          <w:szCs w:val="20"/>
        </w:rPr>
        <w:t>Перечне услуг по внедрению</w:t>
      </w:r>
      <w:r w:rsidRPr="00EC5366">
        <w:rPr>
          <w:rFonts w:asciiTheme="minorHAnsi" w:hAnsiTheme="minorHAnsi" w:cs="Tahoma"/>
          <w:sz w:val="20"/>
          <w:szCs w:val="20"/>
        </w:rPr>
        <w:t xml:space="preserve"> (Приложение</w:t>
      </w:r>
      <w:r w:rsidR="00A30B67">
        <w:rPr>
          <w:rFonts w:asciiTheme="minorHAnsi" w:hAnsiTheme="minorHAnsi" w:cs="Tahoma"/>
          <w:sz w:val="20"/>
          <w:szCs w:val="20"/>
        </w:rPr>
        <w:t xml:space="preserve"> </w:t>
      </w:r>
      <w:r w:rsidRPr="00EC5366">
        <w:rPr>
          <w:rFonts w:asciiTheme="minorHAnsi" w:hAnsiTheme="minorHAnsi" w:cs="Tahoma"/>
          <w:sz w:val="20"/>
          <w:szCs w:val="20"/>
        </w:rPr>
        <w:t>№</w:t>
      </w:r>
      <w:r w:rsidR="00A30B67">
        <w:rPr>
          <w:rFonts w:asciiTheme="minorHAnsi" w:hAnsiTheme="minorHAnsi" w:cs="Tahoma"/>
          <w:sz w:val="20"/>
          <w:szCs w:val="20"/>
        </w:rPr>
        <w:t>2</w:t>
      </w:r>
      <w:r w:rsidRPr="00EC5366">
        <w:rPr>
          <w:rFonts w:asciiTheme="minorHAnsi" w:hAnsiTheme="minorHAnsi" w:cs="Tahoma"/>
          <w:sz w:val="20"/>
          <w:szCs w:val="20"/>
        </w:rPr>
        <w:t xml:space="preserve"> к настоящему Договору). </w:t>
      </w:r>
      <w:r w:rsidR="00A30B67">
        <w:rPr>
          <w:rFonts w:asciiTheme="minorHAnsi" w:hAnsiTheme="minorHAnsi" w:cs="Tahoma"/>
          <w:sz w:val="20"/>
          <w:szCs w:val="20"/>
        </w:rPr>
        <w:t>О</w:t>
      </w:r>
      <w:r w:rsidRPr="00EC5366">
        <w:rPr>
          <w:rFonts w:asciiTheme="minorHAnsi" w:hAnsiTheme="minorHAnsi" w:cs="Tahoma"/>
          <w:sz w:val="20"/>
          <w:szCs w:val="20"/>
        </w:rPr>
        <w:t xml:space="preserve">плата </w:t>
      </w:r>
      <w:r w:rsidR="00A30B67">
        <w:rPr>
          <w:rFonts w:asciiTheme="minorHAnsi" w:hAnsiTheme="minorHAnsi" w:cs="Tahoma"/>
          <w:sz w:val="20"/>
          <w:szCs w:val="20"/>
        </w:rPr>
        <w:t>услуг</w:t>
      </w:r>
      <w:r w:rsidRPr="00EC5366">
        <w:rPr>
          <w:rFonts w:asciiTheme="minorHAnsi" w:hAnsiTheme="minorHAnsi" w:cs="Tahoma"/>
          <w:sz w:val="20"/>
          <w:szCs w:val="20"/>
        </w:rPr>
        <w:t xml:space="preserve"> осуществляется Сублицензиатом в соответствии с разделом 3 настоящего Договора.</w:t>
      </w:r>
    </w:p>
    <w:p w14:paraId="26BA2EF3" w14:textId="77777777" w:rsidR="00913779" w:rsidRPr="009D2DFA" w:rsidRDefault="00913779" w:rsidP="00857D3D">
      <w:pPr>
        <w:tabs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</w:p>
    <w:p w14:paraId="4FA7D494" w14:textId="77777777" w:rsidR="00913779" w:rsidRPr="009D2DFA" w:rsidRDefault="0023037A" w:rsidP="00EE7583">
      <w:pPr>
        <w:numPr>
          <w:ilvl w:val="0"/>
          <w:numId w:val="1"/>
        </w:numPr>
        <w:tabs>
          <w:tab w:val="clear" w:pos="720"/>
          <w:tab w:val="num" w:pos="709"/>
        </w:tabs>
        <w:ind w:left="567" w:hanging="567"/>
        <w:jc w:val="both"/>
        <w:rPr>
          <w:rFonts w:asciiTheme="minorHAnsi" w:hAnsiTheme="minorHAnsi" w:cs="Tahoma"/>
          <w:b/>
          <w:sz w:val="20"/>
          <w:szCs w:val="20"/>
        </w:rPr>
      </w:pPr>
      <w:r w:rsidRPr="009D2DFA">
        <w:rPr>
          <w:rFonts w:asciiTheme="minorHAnsi" w:hAnsiTheme="minorHAnsi" w:cs="Tahoma"/>
          <w:b/>
          <w:sz w:val="20"/>
          <w:szCs w:val="20"/>
        </w:rPr>
        <w:t>Порядок расчётов</w:t>
      </w:r>
    </w:p>
    <w:p w14:paraId="47CB6079" w14:textId="466F0D8D" w:rsidR="00A30B67" w:rsidRPr="00A30B67" w:rsidRDefault="00A30B67" w:rsidP="00A30B67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A30B67">
        <w:rPr>
          <w:rFonts w:asciiTheme="minorHAnsi" w:hAnsiTheme="minorHAnsi" w:cs="Tahoma"/>
          <w:sz w:val="20"/>
          <w:szCs w:val="20"/>
        </w:rPr>
        <w:t xml:space="preserve">Общая </w:t>
      </w:r>
      <w:r w:rsidR="00CF7B8E">
        <w:rPr>
          <w:rFonts w:asciiTheme="minorHAnsi" w:hAnsiTheme="minorHAnsi" w:cs="Tahoma"/>
          <w:sz w:val="20"/>
          <w:szCs w:val="20"/>
        </w:rPr>
        <w:t>цена</w:t>
      </w:r>
      <w:r w:rsidRPr="00A30B67">
        <w:rPr>
          <w:rFonts w:asciiTheme="minorHAnsi" w:hAnsiTheme="minorHAnsi" w:cs="Tahoma"/>
          <w:sz w:val="20"/>
          <w:szCs w:val="20"/>
        </w:rPr>
        <w:t xml:space="preserve"> настоящего Договора составляет ____________ (___________) руб. без НДС, НДС по ставке – 20% ______ (________) руб., и всего составляет ____________ (___________) руб. (далее – Цена договора) и складывается из:</w:t>
      </w:r>
    </w:p>
    <w:p w14:paraId="6040D919" w14:textId="4C4FDC05" w:rsidR="00A30B67" w:rsidRPr="00A30B67" w:rsidRDefault="00A30B67" w:rsidP="00A30B67">
      <w:pPr>
        <w:numPr>
          <w:ilvl w:val="2"/>
          <w:numId w:val="1"/>
        </w:numPr>
        <w:spacing w:line="252" w:lineRule="auto"/>
        <w:jc w:val="both"/>
        <w:rPr>
          <w:rFonts w:asciiTheme="minorHAnsi" w:hAnsiTheme="minorHAnsi" w:cs="Tahoma"/>
          <w:sz w:val="20"/>
          <w:szCs w:val="20"/>
        </w:rPr>
      </w:pPr>
      <w:r w:rsidRPr="00A30B67">
        <w:rPr>
          <w:rFonts w:asciiTheme="minorHAnsi" w:hAnsiTheme="minorHAnsi" w:cs="Tahoma"/>
          <w:sz w:val="20"/>
          <w:szCs w:val="20"/>
        </w:rPr>
        <w:t xml:space="preserve">Цены </w:t>
      </w:r>
      <w:r>
        <w:rPr>
          <w:rFonts w:asciiTheme="minorHAnsi" w:hAnsiTheme="minorHAnsi" w:cs="Tahoma"/>
          <w:sz w:val="20"/>
          <w:szCs w:val="20"/>
        </w:rPr>
        <w:t xml:space="preserve">предоставляемых прав </w:t>
      </w:r>
      <w:r w:rsidRPr="00A30B67">
        <w:rPr>
          <w:rFonts w:asciiTheme="minorHAnsi" w:hAnsiTheme="minorHAnsi" w:cs="Tahoma"/>
          <w:sz w:val="20"/>
          <w:szCs w:val="20"/>
        </w:rPr>
        <w:t>(вознаграждение Лицензиата за предоставление права использования программ для ЭВМ), в размере ____________ (___________) руб. без НДС, НДС не облагается на основании пп.26 п.2 ст.149 НК РФ, предусмотренной Приложением №1 к настоящему Договору.</w:t>
      </w:r>
    </w:p>
    <w:p w14:paraId="0A3767CE" w14:textId="23A09D4E" w:rsidR="00A30B67" w:rsidRPr="009548D9" w:rsidRDefault="00A30B67" w:rsidP="009548D9">
      <w:pPr>
        <w:numPr>
          <w:ilvl w:val="2"/>
          <w:numId w:val="1"/>
        </w:numPr>
        <w:spacing w:line="252" w:lineRule="auto"/>
        <w:jc w:val="both"/>
        <w:rPr>
          <w:rFonts w:asciiTheme="minorHAnsi" w:hAnsiTheme="minorHAnsi" w:cs="Tahoma"/>
          <w:sz w:val="20"/>
          <w:szCs w:val="20"/>
        </w:rPr>
      </w:pPr>
      <w:r w:rsidRPr="00A30B67">
        <w:rPr>
          <w:rFonts w:asciiTheme="minorHAnsi" w:hAnsiTheme="minorHAnsi" w:cs="Tahoma"/>
          <w:sz w:val="20"/>
          <w:szCs w:val="20"/>
        </w:rPr>
        <w:t>Стоимости оказываемых услуг по внедрению в размере ____________ (___________) руб. без НДС, кроме того НДС по ставке – 20% ______ (________) руб., и всего составляет ____________ (___________) руб., предусмотренной Приложением №2 к настоящему Договору.</w:t>
      </w:r>
    </w:p>
    <w:p w14:paraId="46F4D935" w14:textId="045A24B1" w:rsidR="00913779" w:rsidRPr="009548D9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Style w:val="aa"/>
          <w:rFonts w:asciiTheme="minorHAnsi" w:hAnsiTheme="minorHAnsi" w:cs="Tahoma"/>
          <w:color w:val="auto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Оплата Сублицензиатом цены</w:t>
      </w:r>
      <w:r w:rsidR="00A30B67">
        <w:rPr>
          <w:rFonts w:asciiTheme="minorHAnsi" w:hAnsiTheme="minorHAnsi" w:cs="Tahoma"/>
          <w:sz w:val="20"/>
          <w:szCs w:val="20"/>
        </w:rPr>
        <w:t xml:space="preserve"> предоставляемых прав, согласно п.3.1.1</w:t>
      </w:r>
      <w:r w:rsidRPr="009D2DFA">
        <w:rPr>
          <w:rFonts w:asciiTheme="minorHAnsi" w:hAnsiTheme="minorHAnsi" w:cs="Tahoma"/>
          <w:sz w:val="20"/>
          <w:szCs w:val="20"/>
        </w:rPr>
        <w:t xml:space="preserve"> настоящего Договора</w:t>
      </w:r>
      <w:r w:rsidR="00A30B67">
        <w:rPr>
          <w:rFonts w:asciiTheme="minorHAnsi" w:hAnsiTheme="minorHAnsi" w:cs="Tahoma"/>
          <w:sz w:val="20"/>
          <w:szCs w:val="20"/>
        </w:rPr>
        <w:t>,</w:t>
      </w:r>
      <w:r w:rsidRPr="009D2DFA">
        <w:rPr>
          <w:rFonts w:asciiTheme="minorHAnsi" w:hAnsiTheme="minorHAnsi" w:cs="Tahoma"/>
          <w:sz w:val="20"/>
          <w:szCs w:val="20"/>
        </w:rPr>
        <w:t xml:space="preserve"> производится в течение </w:t>
      </w:r>
      <w:r w:rsidR="0003117C">
        <w:rPr>
          <w:rFonts w:asciiTheme="minorHAnsi" w:hAnsiTheme="minorHAnsi" w:cs="Tahoma"/>
          <w:sz w:val="20"/>
          <w:szCs w:val="20"/>
        </w:rPr>
        <w:t>30</w:t>
      </w:r>
      <w:r w:rsidRPr="009D2DFA">
        <w:rPr>
          <w:rFonts w:asciiTheme="minorHAnsi" w:hAnsiTheme="minorHAnsi" w:cs="Tahoma"/>
          <w:sz w:val="20"/>
          <w:szCs w:val="20"/>
        </w:rPr>
        <w:t xml:space="preserve"> (</w:t>
      </w:r>
      <w:r w:rsidR="0003117C">
        <w:rPr>
          <w:rFonts w:asciiTheme="minorHAnsi" w:hAnsiTheme="minorHAnsi" w:cs="Tahoma"/>
          <w:sz w:val="20"/>
          <w:szCs w:val="20"/>
        </w:rPr>
        <w:t>тридцати</w:t>
      </w:r>
      <w:r w:rsidRPr="009D2DFA">
        <w:rPr>
          <w:rFonts w:asciiTheme="minorHAnsi" w:hAnsiTheme="minorHAnsi" w:cs="Tahoma"/>
          <w:sz w:val="20"/>
          <w:szCs w:val="20"/>
        </w:rPr>
        <w:t xml:space="preserve">) </w:t>
      </w:r>
      <w:r w:rsidR="0003117C">
        <w:rPr>
          <w:rFonts w:asciiTheme="minorHAnsi" w:hAnsiTheme="minorHAnsi" w:cs="Tahoma"/>
          <w:sz w:val="20"/>
          <w:szCs w:val="20"/>
        </w:rPr>
        <w:t>календарных</w:t>
      </w:r>
      <w:r w:rsidRPr="009D2DFA">
        <w:rPr>
          <w:rFonts w:asciiTheme="minorHAnsi" w:hAnsiTheme="minorHAnsi" w:cs="Tahoma"/>
          <w:sz w:val="20"/>
          <w:szCs w:val="20"/>
        </w:rPr>
        <w:t xml:space="preserve"> дней </w:t>
      </w:r>
      <w:r w:rsidR="00857D3D">
        <w:rPr>
          <w:rStyle w:val="aa"/>
          <w:rFonts w:asciiTheme="minorHAnsi" w:hAnsiTheme="minorHAnsi"/>
          <w:szCs w:val="20"/>
        </w:rPr>
        <w:t xml:space="preserve">в полном </w:t>
      </w:r>
      <w:proofErr w:type="gramStart"/>
      <w:r w:rsidR="00857D3D">
        <w:rPr>
          <w:rStyle w:val="aa"/>
          <w:rFonts w:asciiTheme="minorHAnsi" w:hAnsiTheme="minorHAnsi"/>
          <w:szCs w:val="20"/>
        </w:rPr>
        <w:t>размере</w:t>
      </w:r>
      <w:r w:rsidR="005E5A64">
        <w:rPr>
          <w:rStyle w:val="aa"/>
          <w:rFonts w:asciiTheme="minorHAnsi" w:hAnsiTheme="minorHAnsi"/>
          <w:szCs w:val="20"/>
        </w:rPr>
        <w:t xml:space="preserve">, </w:t>
      </w:r>
      <w:r w:rsidR="00AE62C2">
        <w:rPr>
          <w:rStyle w:val="aa"/>
          <w:rFonts w:asciiTheme="minorHAnsi" w:hAnsiTheme="minorHAnsi"/>
          <w:szCs w:val="20"/>
        </w:rPr>
        <w:t xml:space="preserve"> с</w:t>
      </w:r>
      <w:proofErr w:type="gramEnd"/>
      <w:r w:rsidR="00AE62C2">
        <w:rPr>
          <w:rStyle w:val="aa"/>
          <w:rFonts w:asciiTheme="minorHAnsi" w:hAnsiTheme="minorHAnsi"/>
          <w:szCs w:val="20"/>
        </w:rPr>
        <w:t xml:space="preserve"> </w:t>
      </w:r>
      <w:r w:rsidR="00410233">
        <w:rPr>
          <w:rStyle w:val="aa"/>
          <w:rFonts w:asciiTheme="minorHAnsi" w:hAnsiTheme="minorHAnsi"/>
          <w:szCs w:val="20"/>
        </w:rPr>
        <w:t>даты</w:t>
      </w:r>
      <w:r w:rsidR="00AE62C2">
        <w:rPr>
          <w:rStyle w:val="aa"/>
          <w:rFonts w:asciiTheme="minorHAnsi" w:hAnsiTheme="minorHAnsi"/>
          <w:szCs w:val="20"/>
        </w:rPr>
        <w:t xml:space="preserve"> предоставления права использования.</w:t>
      </w:r>
    </w:p>
    <w:p w14:paraId="44F4543F" w14:textId="002BC9DF" w:rsidR="009548D9" w:rsidRPr="009D2DFA" w:rsidRDefault="009548D9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Оплата Сублицензиатом стоимости оказанных услуг по внедрению, согласно п.3.1.2 настоящего Договора, производится в течение </w:t>
      </w:r>
      <w:r w:rsidR="00744401">
        <w:rPr>
          <w:rFonts w:asciiTheme="minorHAnsi" w:hAnsiTheme="minorHAnsi" w:cs="Tahoma"/>
          <w:sz w:val="20"/>
          <w:szCs w:val="20"/>
        </w:rPr>
        <w:t>30</w:t>
      </w:r>
      <w:r w:rsidR="00744401" w:rsidRPr="009D2DFA">
        <w:rPr>
          <w:rFonts w:asciiTheme="minorHAnsi" w:hAnsiTheme="minorHAnsi" w:cs="Tahoma"/>
          <w:sz w:val="20"/>
          <w:szCs w:val="20"/>
        </w:rPr>
        <w:t xml:space="preserve"> (</w:t>
      </w:r>
      <w:r w:rsidR="00744401">
        <w:rPr>
          <w:rFonts w:asciiTheme="minorHAnsi" w:hAnsiTheme="minorHAnsi" w:cs="Tahoma"/>
          <w:sz w:val="20"/>
          <w:szCs w:val="20"/>
        </w:rPr>
        <w:t>тридцати</w:t>
      </w:r>
      <w:r w:rsidR="00744401" w:rsidRPr="009D2DFA">
        <w:rPr>
          <w:rFonts w:asciiTheme="minorHAnsi" w:hAnsiTheme="minorHAnsi" w:cs="Tahoma"/>
          <w:sz w:val="20"/>
          <w:szCs w:val="20"/>
        </w:rPr>
        <w:t>)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03117C">
        <w:rPr>
          <w:rFonts w:asciiTheme="minorHAnsi" w:hAnsiTheme="minorHAnsi" w:cs="Tahoma"/>
          <w:sz w:val="20"/>
          <w:szCs w:val="20"/>
        </w:rPr>
        <w:t>календарных</w:t>
      </w:r>
      <w:r>
        <w:rPr>
          <w:rFonts w:asciiTheme="minorHAnsi" w:hAnsiTheme="minorHAnsi" w:cs="Tahoma"/>
          <w:sz w:val="20"/>
          <w:szCs w:val="20"/>
        </w:rPr>
        <w:t xml:space="preserve"> дней с даты подписания акта оказания услуг.</w:t>
      </w:r>
    </w:p>
    <w:p w14:paraId="3A3D989A" w14:textId="77777777" w:rsidR="00913779" w:rsidRPr="0054241C" w:rsidRDefault="0023037A" w:rsidP="0054241C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54241C">
        <w:rPr>
          <w:rFonts w:asciiTheme="minorHAnsi" w:hAnsiTheme="minorHAnsi" w:cs="Tahoma"/>
          <w:sz w:val="20"/>
          <w:szCs w:val="20"/>
        </w:rPr>
        <w:t>Все платежи по настоящему Договору осуществляются в безналичной форме в рублях Российской Федерации</w:t>
      </w:r>
      <w:r w:rsidR="003E085A" w:rsidRPr="00F56373">
        <w:rPr>
          <w:rFonts w:asciiTheme="minorHAnsi" w:hAnsiTheme="minorHAnsi" w:cs="Tahoma"/>
          <w:b/>
          <w:sz w:val="20"/>
          <w:szCs w:val="20"/>
        </w:rPr>
        <w:t xml:space="preserve">, </w:t>
      </w:r>
      <w:r w:rsidRPr="0054241C">
        <w:rPr>
          <w:rFonts w:asciiTheme="minorHAnsi" w:hAnsiTheme="minorHAnsi" w:cs="Tahoma"/>
          <w:sz w:val="20"/>
          <w:szCs w:val="20"/>
        </w:rPr>
        <w:t>путём перечисления денежных средств на расчётный счёт Лицензиата.</w:t>
      </w:r>
    </w:p>
    <w:p w14:paraId="68141752" w14:textId="34476A0C" w:rsidR="00913779" w:rsidRPr="00A50980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Датой оплаты признаётся дата списания денежных средств с корреспондентского счёта банка, обслуживающего расчётный счёт Сублицензиата, в адрес расчётного счёта и иных реквизитов Лицензиата. По требованию Лицензиата Сублицензиат предоставляет ему копию платёжного поручения с отметкой банка </w:t>
      </w:r>
      <w:r w:rsidR="00225128">
        <w:rPr>
          <w:rFonts w:asciiTheme="minorHAnsi" w:hAnsiTheme="minorHAnsi" w:cs="Tahoma"/>
          <w:sz w:val="20"/>
          <w:szCs w:val="20"/>
        </w:rPr>
        <w:t xml:space="preserve">в электронном виде </w:t>
      </w:r>
      <w:r w:rsidRPr="009D2DFA">
        <w:rPr>
          <w:rFonts w:asciiTheme="minorHAnsi" w:hAnsiTheme="minorHAnsi" w:cs="Tahoma"/>
          <w:sz w:val="20"/>
          <w:szCs w:val="20"/>
        </w:rPr>
        <w:t>о принятии к исполнению.</w:t>
      </w:r>
    </w:p>
    <w:p w14:paraId="65CF9AA6" w14:textId="77777777" w:rsidR="00A50980" w:rsidRPr="009D2DFA" w:rsidRDefault="00A50980" w:rsidP="001A0049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A50980">
        <w:rPr>
          <w:rFonts w:asciiTheme="minorHAnsi" w:hAnsiTheme="minorHAnsi" w:cs="Tahoma"/>
          <w:sz w:val="20"/>
          <w:szCs w:val="20"/>
        </w:rPr>
        <w:t>Стороны пришли к соглашению о том, что предусмотренный настоящим Договором порядок расчетов не является коммерческим кредитом. Положения п.1 ст. 317.1 Гражданско</w:t>
      </w:r>
      <w:r w:rsidR="001A0049">
        <w:rPr>
          <w:rFonts w:asciiTheme="minorHAnsi" w:hAnsiTheme="minorHAnsi" w:cs="Tahoma"/>
          <w:sz w:val="20"/>
          <w:szCs w:val="20"/>
        </w:rPr>
        <w:t xml:space="preserve">го </w:t>
      </w:r>
      <w:r w:rsidR="001A0049" w:rsidRPr="001A0049">
        <w:rPr>
          <w:rFonts w:asciiTheme="minorHAnsi" w:hAnsiTheme="minorHAnsi" w:cs="Tahoma"/>
          <w:sz w:val="20"/>
          <w:szCs w:val="20"/>
        </w:rPr>
        <w:t>кодекса Российской Федерации к отношениям Сторон не применяются.</w:t>
      </w:r>
      <w:r w:rsidR="001A0049">
        <w:rPr>
          <w:rFonts w:asciiTheme="minorHAnsi" w:hAnsiTheme="minorHAnsi" w:cs="Tahoma"/>
          <w:sz w:val="20"/>
          <w:szCs w:val="20"/>
        </w:rPr>
        <w:t xml:space="preserve">  </w:t>
      </w:r>
    </w:p>
    <w:p w14:paraId="686CC7CA" w14:textId="77777777" w:rsidR="00913779" w:rsidRPr="009D2DFA" w:rsidRDefault="00913779" w:rsidP="00857D3D">
      <w:pPr>
        <w:tabs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</w:p>
    <w:p w14:paraId="30398965" w14:textId="77777777" w:rsidR="00913779" w:rsidRPr="009D2DFA" w:rsidRDefault="0023037A" w:rsidP="00EE7583">
      <w:pPr>
        <w:numPr>
          <w:ilvl w:val="0"/>
          <w:numId w:val="1"/>
        </w:numPr>
        <w:tabs>
          <w:tab w:val="clear" w:pos="720"/>
          <w:tab w:val="num" w:pos="709"/>
        </w:tabs>
        <w:ind w:left="567" w:hanging="567"/>
        <w:jc w:val="both"/>
        <w:rPr>
          <w:rFonts w:asciiTheme="minorHAnsi" w:hAnsiTheme="minorHAnsi" w:cs="Tahoma"/>
          <w:b/>
          <w:sz w:val="20"/>
          <w:szCs w:val="20"/>
        </w:rPr>
      </w:pPr>
      <w:r w:rsidRPr="009D2DFA">
        <w:rPr>
          <w:rFonts w:asciiTheme="minorHAnsi" w:hAnsiTheme="minorHAnsi" w:cs="Tahoma"/>
          <w:b/>
          <w:sz w:val="20"/>
          <w:szCs w:val="20"/>
        </w:rPr>
        <w:t>Ответственность Сторон</w:t>
      </w:r>
    </w:p>
    <w:p w14:paraId="2A58A895" w14:textId="77777777" w:rsidR="00913779" w:rsidRPr="009D2DFA" w:rsidRDefault="001F4344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1F4344">
        <w:rPr>
          <w:rFonts w:asciiTheme="minorHAnsi" w:hAnsiTheme="minorHAnsi" w:cs="Tahoma"/>
          <w:sz w:val="20"/>
          <w:szCs w:val="20"/>
        </w:rPr>
        <w:t>При несоблюдении предусмотренных Договором сроков исполнения обязательств, Стороны несут ответственность в соответствии с действующим законодательством РФ</w:t>
      </w:r>
      <w:r w:rsidR="0023037A" w:rsidRPr="009D2DFA">
        <w:rPr>
          <w:rFonts w:asciiTheme="minorHAnsi" w:hAnsiTheme="minorHAnsi" w:cs="Tahoma"/>
          <w:sz w:val="20"/>
          <w:szCs w:val="20"/>
        </w:rPr>
        <w:t>.</w:t>
      </w:r>
    </w:p>
    <w:p w14:paraId="26481B25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В случае неисполнения и/или ненадлежащего исполнения обязательств по настоящему Договору одной из Сторон, другая Сторона вправе потребовать возмещения убытков исключительно в размере реального ущерба.</w:t>
      </w:r>
    </w:p>
    <w:p w14:paraId="37462B11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Все штрафные санкции, предусмотренные настоящим Договором, начисляются за весь период просрочки.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неустойки, либо после вступления в силу решения суда о присуждении неустойки или иных штрафных санкций.</w:t>
      </w:r>
    </w:p>
    <w:p w14:paraId="19EEEFBD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Штрафные санкции не подлежат взысканию, если неисполнение Стороной своих обязательств по настоящему Договору вызвано нарушением обязательств другой Стороной.</w:t>
      </w:r>
    </w:p>
    <w:p w14:paraId="7E6FE0DA" w14:textId="77777777" w:rsidR="00913779" w:rsidRPr="009D2DFA" w:rsidRDefault="00913779" w:rsidP="00857D3D">
      <w:pPr>
        <w:tabs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</w:p>
    <w:p w14:paraId="2511F811" w14:textId="77777777" w:rsidR="00913779" w:rsidRPr="009D2DFA" w:rsidRDefault="0023037A" w:rsidP="00EE7583">
      <w:pPr>
        <w:numPr>
          <w:ilvl w:val="0"/>
          <w:numId w:val="1"/>
        </w:numPr>
        <w:tabs>
          <w:tab w:val="clear" w:pos="720"/>
          <w:tab w:val="num" w:pos="709"/>
        </w:tabs>
        <w:ind w:left="567" w:hanging="567"/>
        <w:jc w:val="both"/>
        <w:rPr>
          <w:rFonts w:asciiTheme="minorHAnsi" w:hAnsiTheme="minorHAnsi" w:cs="Tahoma"/>
          <w:b/>
          <w:sz w:val="20"/>
          <w:szCs w:val="20"/>
        </w:rPr>
      </w:pPr>
      <w:r w:rsidRPr="009D2DFA">
        <w:rPr>
          <w:rFonts w:asciiTheme="minorHAnsi" w:hAnsiTheme="minorHAnsi" w:cs="Tahoma"/>
          <w:b/>
          <w:sz w:val="20"/>
          <w:szCs w:val="20"/>
        </w:rPr>
        <w:t>Техническая поддержка</w:t>
      </w:r>
    </w:p>
    <w:p w14:paraId="3D667B2B" w14:textId="119305DB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Базовая техническая поддержка в отношении использования программ для ЭВМ, предусмотренных настоящим </w:t>
      </w:r>
      <w:proofErr w:type="gramStart"/>
      <w:r w:rsidRPr="009D2DFA">
        <w:rPr>
          <w:rFonts w:asciiTheme="minorHAnsi" w:hAnsiTheme="minorHAnsi" w:cs="Tahoma"/>
          <w:sz w:val="20"/>
          <w:szCs w:val="20"/>
        </w:rPr>
        <w:t>Договором,  осуществляется</w:t>
      </w:r>
      <w:proofErr w:type="gramEnd"/>
      <w:r w:rsidRPr="009D2DFA">
        <w:rPr>
          <w:rFonts w:asciiTheme="minorHAnsi" w:hAnsiTheme="minorHAnsi" w:cs="Tahoma"/>
          <w:sz w:val="20"/>
          <w:szCs w:val="20"/>
        </w:rPr>
        <w:t xml:space="preserve"> Лицензиатом в течение 3 (трех) месяцев, с </w:t>
      </w:r>
      <w:r w:rsidR="00410233">
        <w:rPr>
          <w:rFonts w:asciiTheme="minorHAnsi" w:hAnsiTheme="minorHAnsi" w:cs="Tahoma"/>
          <w:sz w:val="20"/>
          <w:szCs w:val="20"/>
        </w:rPr>
        <w:t>даты</w:t>
      </w:r>
      <w:r w:rsidRPr="009D2DFA">
        <w:rPr>
          <w:rFonts w:asciiTheme="minorHAnsi" w:hAnsiTheme="minorHAnsi" w:cs="Tahoma"/>
          <w:sz w:val="20"/>
          <w:szCs w:val="20"/>
        </w:rPr>
        <w:t xml:space="preserve"> предоставления права использования. Под базовой технической поддержкой понимается предоставляемая по выделенной линии службы приема и разрешения технических запросов (телефон, e-</w:t>
      </w:r>
      <w:proofErr w:type="spellStart"/>
      <w:r w:rsidRPr="009D2DFA">
        <w:rPr>
          <w:rFonts w:asciiTheme="minorHAnsi" w:hAnsiTheme="minorHAnsi" w:cs="Tahoma"/>
          <w:sz w:val="20"/>
          <w:szCs w:val="20"/>
        </w:rPr>
        <w:t>mail</w:t>
      </w:r>
      <w:proofErr w:type="spellEnd"/>
      <w:r w:rsidRPr="009D2DFA">
        <w:rPr>
          <w:rFonts w:asciiTheme="minorHAnsi" w:hAnsiTheme="minorHAnsi" w:cs="Tahoma"/>
          <w:sz w:val="20"/>
          <w:szCs w:val="20"/>
        </w:rPr>
        <w:t xml:space="preserve">, </w:t>
      </w:r>
      <w:proofErr w:type="spellStart"/>
      <w:r w:rsidRPr="009D2DFA">
        <w:rPr>
          <w:rFonts w:asciiTheme="minorHAnsi" w:hAnsiTheme="minorHAnsi" w:cs="Tahoma"/>
          <w:sz w:val="20"/>
          <w:szCs w:val="20"/>
        </w:rPr>
        <w:t>HelpDesk</w:t>
      </w:r>
      <w:proofErr w:type="spellEnd"/>
      <w:r w:rsidRPr="009D2DFA">
        <w:rPr>
          <w:rFonts w:asciiTheme="minorHAnsi" w:hAnsiTheme="minorHAnsi" w:cs="Tahoma"/>
          <w:sz w:val="20"/>
          <w:szCs w:val="20"/>
        </w:rPr>
        <w:t xml:space="preserve">) специалистами Лицензиата консультационная помощь, включающая в себя: предоставление информации о новых версиях и исправлениях </w:t>
      </w:r>
      <w:r w:rsidRPr="009D2DFA">
        <w:rPr>
          <w:rFonts w:asciiTheme="minorHAnsi" w:hAnsiTheme="minorHAnsi" w:cs="Tahoma"/>
          <w:sz w:val="20"/>
          <w:szCs w:val="20"/>
        </w:rPr>
        <w:lastRenderedPageBreak/>
        <w:t>программ для ЭВМ, а также о базовых функциях программ для ЭВМ. Время предоставления поддержки и приема заявок осуществляется с понедельника по пятницу с 9:00 до 18:00 по Московскому времени. По запросу Сублицензиата Лицензиат обязуется предоставить адреса центров технической поддержки Правообладателей.</w:t>
      </w:r>
      <w:r w:rsidR="0059456B">
        <w:rPr>
          <w:rFonts w:asciiTheme="minorHAnsi" w:hAnsiTheme="minorHAnsi" w:cs="Tahoma"/>
          <w:sz w:val="20"/>
          <w:szCs w:val="20"/>
        </w:rPr>
        <w:t xml:space="preserve"> Срок технической поддержки Правообладателя указан в н</w:t>
      </w:r>
      <w:r w:rsidR="0059456B" w:rsidRPr="0059456B">
        <w:rPr>
          <w:rFonts w:asciiTheme="minorHAnsi" w:hAnsiTheme="minorHAnsi" w:cs="Tahoma"/>
          <w:sz w:val="20"/>
          <w:szCs w:val="20"/>
        </w:rPr>
        <w:t>аименование программы для ЭВМ</w:t>
      </w:r>
      <w:r w:rsidR="0059456B">
        <w:rPr>
          <w:rFonts w:asciiTheme="minorHAnsi" w:hAnsiTheme="minorHAnsi" w:cs="Tahoma"/>
          <w:sz w:val="20"/>
          <w:szCs w:val="20"/>
        </w:rPr>
        <w:t xml:space="preserve"> в Спецификации (приложение №1 к настоящему договору).</w:t>
      </w:r>
    </w:p>
    <w:p w14:paraId="1F8FF60B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Расширенная техническая поддержка и иные сопутствующие услуги могут быть оказаны на основании дополнительный Приложений к настоящему Договору или отдельно заключаемых с Сублицензиатом соглашений. </w:t>
      </w:r>
    </w:p>
    <w:p w14:paraId="70DEBA2B" w14:textId="77777777" w:rsidR="00913779" w:rsidRPr="009D2DFA" w:rsidRDefault="00913779" w:rsidP="00857D3D">
      <w:pPr>
        <w:tabs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</w:p>
    <w:p w14:paraId="2B98E9FA" w14:textId="77777777" w:rsidR="00913779" w:rsidRPr="009D2DFA" w:rsidRDefault="0023037A" w:rsidP="00EE7583">
      <w:pPr>
        <w:numPr>
          <w:ilvl w:val="0"/>
          <w:numId w:val="1"/>
        </w:numPr>
        <w:tabs>
          <w:tab w:val="clear" w:pos="720"/>
          <w:tab w:val="num" w:pos="709"/>
        </w:tabs>
        <w:ind w:left="567" w:hanging="567"/>
        <w:jc w:val="both"/>
        <w:rPr>
          <w:rFonts w:asciiTheme="minorHAnsi" w:hAnsiTheme="minorHAnsi" w:cs="Tahoma"/>
          <w:b/>
          <w:sz w:val="20"/>
          <w:szCs w:val="20"/>
        </w:rPr>
      </w:pPr>
      <w:r w:rsidRPr="009D2DFA">
        <w:rPr>
          <w:rFonts w:asciiTheme="minorHAnsi" w:hAnsiTheme="minorHAnsi" w:cs="Tahoma"/>
          <w:b/>
          <w:sz w:val="20"/>
          <w:szCs w:val="20"/>
        </w:rPr>
        <w:t>Обстоятельства непреодолимой силы</w:t>
      </w:r>
    </w:p>
    <w:p w14:paraId="2454D418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или правоприменительных актов и иные действия, находящиеся вне разумного предвидения и контроля Сторон.</w:t>
      </w:r>
    </w:p>
    <w:p w14:paraId="65596001" w14:textId="0E3FDD7A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При наступлении обстоятельств непреодолимой силы каждая Сторона должна не позднее 5 (пяти) рабочих дней с </w:t>
      </w:r>
      <w:r w:rsidR="00410233">
        <w:rPr>
          <w:rFonts w:asciiTheme="minorHAnsi" w:hAnsiTheme="minorHAnsi" w:cs="Tahoma"/>
          <w:sz w:val="20"/>
          <w:szCs w:val="20"/>
        </w:rPr>
        <w:t>даты</w:t>
      </w:r>
      <w:r w:rsidRPr="009D2DFA">
        <w:rPr>
          <w:rFonts w:asciiTheme="minorHAnsi" w:hAnsiTheme="minorHAnsi" w:cs="Tahoma"/>
          <w:sz w:val="20"/>
          <w:szCs w:val="20"/>
        </w:rPr>
        <w:t xml:space="preserve">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14:paraId="30C4E48D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В случае наступления обстоятельств непреодолимой силы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C80B511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14:paraId="40AEF75C" w14:textId="77777777" w:rsidR="00913779" w:rsidRPr="009D2DFA" w:rsidRDefault="00913779" w:rsidP="00857D3D">
      <w:pPr>
        <w:tabs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napToGrid w:val="0"/>
          <w:sz w:val="20"/>
          <w:szCs w:val="20"/>
        </w:rPr>
      </w:pPr>
    </w:p>
    <w:p w14:paraId="13546861" w14:textId="77777777" w:rsidR="00913779" w:rsidRPr="009D2DFA" w:rsidRDefault="0023037A" w:rsidP="00EE7583">
      <w:pPr>
        <w:numPr>
          <w:ilvl w:val="0"/>
          <w:numId w:val="1"/>
        </w:numPr>
        <w:tabs>
          <w:tab w:val="clear" w:pos="720"/>
          <w:tab w:val="num" w:pos="709"/>
        </w:tabs>
        <w:ind w:left="567" w:hanging="567"/>
        <w:jc w:val="both"/>
        <w:rPr>
          <w:rFonts w:asciiTheme="minorHAnsi" w:hAnsiTheme="minorHAnsi" w:cs="Tahoma"/>
          <w:b/>
          <w:sz w:val="20"/>
          <w:szCs w:val="20"/>
        </w:rPr>
      </w:pPr>
      <w:r w:rsidRPr="009D2DFA">
        <w:rPr>
          <w:rFonts w:asciiTheme="minorHAnsi" w:hAnsiTheme="minorHAnsi" w:cs="Tahoma"/>
          <w:b/>
          <w:sz w:val="20"/>
          <w:szCs w:val="20"/>
        </w:rPr>
        <w:t>Конфиденциальность</w:t>
      </w:r>
    </w:p>
    <w:p w14:paraId="2835108E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Стороны в течение срока действия настоящего Договора, а также в течение 3 (трёх) лет по окончании его действия, обязуются обеспечить конфиденциальность условий Договора, а также любой иной информации и данных, получаемых друг от друга в связи с исполнением настоящего Договора (в том числе персональных данных), за исключением информации и данных, являющихся общедоступными (далее – конфиденциальная информация).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14:paraId="16C8DDB9" w14:textId="77777777" w:rsidR="00913779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32EEB649" w14:textId="77777777" w:rsidR="00857D3D" w:rsidRDefault="00857D3D" w:rsidP="00857D3D">
      <w:pPr>
        <w:numPr>
          <w:ilvl w:val="2"/>
          <w:numId w:val="1"/>
        </w:numPr>
        <w:tabs>
          <w:tab w:val="clear" w:pos="1080"/>
        </w:tabs>
        <w:spacing w:line="252" w:lineRule="auto"/>
        <w:ind w:left="1134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0AD3CB37" w14:textId="77777777" w:rsidR="00857D3D" w:rsidRPr="009D2DFA" w:rsidRDefault="00857D3D" w:rsidP="00857D3D">
      <w:pPr>
        <w:numPr>
          <w:ilvl w:val="2"/>
          <w:numId w:val="1"/>
        </w:numPr>
        <w:tabs>
          <w:tab w:val="clear" w:pos="1080"/>
        </w:tabs>
        <w:spacing w:line="252" w:lineRule="auto"/>
        <w:ind w:left="1134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</w:t>
      </w:r>
    </w:p>
    <w:p w14:paraId="7A27B566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№ 152</w:t>
      </w:r>
      <w:r w:rsidRPr="009D2DFA">
        <w:rPr>
          <w:rFonts w:asciiTheme="minorHAnsi" w:hAnsiTheme="minorHAnsi" w:cs="Tahoma"/>
          <w:sz w:val="20"/>
          <w:szCs w:val="20"/>
        </w:rPr>
        <w:noBreakHyphen/>
        <w:t>ФЗ от 27.07.2006.</w:t>
      </w:r>
    </w:p>
    <w:p w14:paraId="606701A3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6AB6C685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Стороны не вправе в одностороннем порядке прекращать охрану конфиденциальной информации, предусмотренной настоящим Договором, в том числе в случае своей реорганизации или ликвидации в соответствии с гражданским законодательством.</w:t>
      </w:r>
    </w:p>
    <w:p w14:paraId="00EAC346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Под разглашением конфиденциальной информации в рамках настоящего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</w:t>
      </w:r>
      <w:proofErr w:type="gramStart"/>
      <w:r w:rsidRPr="009D2DFA">
        <w:rPr>
          <w:rFonts w:asciiTheme="minorHAnsi" w:hAnsiTheme="minorHAnsi" w:cs="Tahoma"/>
          <w:sz w:val="20"/>
          <w:szCs w:val="20"/>
        </w:rPr>
        <w:t>информации  третьим</w:t>
      </w:r>
      <w:proofErr w:type="gramEnd"/>
      <w:r w:rsidRPr="009D2DFA">
        <w:rPr>
          <w:rFonts w:asciiTheme="minorHAnsi" w:hAnsiTheme="minorHAnsi" w:cs="Tahoma"/>
          <w:sz w:val="20"/>
          <w:szCs w:val="20"/>
        </w:rPr>
        <w:t xml:space="preserve"> лицам (устная, письменная, с использованием технических средств и др.) не имеет значения.</w:t>
      </w:r>
    </w:p>
    <w:p w14:paraId="4951F792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 </w:t>
      </w:r>
    </w:p>
    <w:p w14:paraId="68937D25" w14:textId="4B8E2EA8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В случае раскрытия конфиденциальной информации указанным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</w:t>
      </w:r>
      <w:r w:rsidR="00410233">
        <w:rPr>
          <w:rFonts w:asciiTheme="minorHAnsi" w:hAnsiTheme="minorHAnsi" w:cs="Tahoma"/>
          <w:sz w:val="20"/>
          <w:szCs w:val="20"/>
        </w:rPr>
        <w:t>даты</w:t>
      </w:r>
      <w:r w:rsidRPr="009D2DFA">
        <w:rPr>
          <w:rFonts w:asciiTheme="minorHAnsi" w:hAnsiTheme="minorHAnsi" w:cs="Tahoma"/>
          <w:sz w:val="20"/>
          <w:szCs w:val="20"/>
        </w:rPr>
        <w:t xml:space="preserve"> раскрытия конфиденциальной информации.</w:t>
      </w:r>
    </w:p>
    <w:p w14:paraId="7D34E953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Стороны вправе передавать информацию о факте заключения настоящего Договора и о его условиях, за исключением финансовых, а также о сделках и соглашениях, согласно которым заключен настоящий Договор, партнерам, клиентам и иным лицам при условии подписания с указанными лицами соглашения о конфиденциальности (в качестве отдельного документа или в составе иного договора), гарантирующего предоставление соответствующими лицами защиты конфиденциальной информации на условиях не худших, чем содержатся в настоящем Договоре.</w:t>
      </w:r>
    </w:p>
    <w:p w14:paraId="71E82324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В случае неисполнения Сторонами обязательств, предусмотренных настоящим разделом, Сторона, допустившее такое нарушение, обязуется возместить причиненный этим реальный ущерб в течение 5 (пяти) рабочих дней после получения соответствующего письменного требования пострадавшей Стороны.</w:t>
      </w:r>
    </w:p>
    <w:p w14:paraId="7198FE02" w14:textId="77777777" w:rsidR="00913779" w:rsidRPr="009D2DFA" w:rsidRDefault="00913779" w:rsidP="00857D3D">
      <w:pPr>
        <w:tabs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b/>
          <w:sz w:val="20"/>
          <w:szCs w:val="20"/>
        </w:rPr>
      </w:pPr>
    </w:p>
    <w:p w14:paraId="15557C27" w14:textId="77777777" w:rsidR="001A1F4D" w:rsidRPr="001A1F4D" w:rsidRDefault="001A1F4D" w:rsidP="00EE7583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="Tahoma"/>
          <w:b/>
          <w:sz w:val="20"/>
          <w:szCs w:val="20"/>
        </w:rPr>
      </w:pPr>
      <w:r w:rsidRPr="001A1F4D">
        <w:rPr>
          <w:rFonts w:asciiTheme="minorHAnsi" w:hAnsiTheme="minorHAnsi" w:cs="Tahoma"/>
          <w:b/>
          <w:sz w:val="20"/>
          <w:szCs w:val="20"/>
        </w:rPr>
        <w:t>Защита персональных данных</w:t>
      </w:r>
    </w:p>
    <w:p w14:paraId="0B88AD87" w14:textId="77777777" w:rsidR="001A1F4D" w:rsidRPr="001A1F4D" w:rsidRDefault="001A1F4D" w:rsidP="001A1F4D">
      <w:pPr>
        <w:ind w:left="567"/>
        <w:jc w:val="both"/>
        <w:rPr>
          <w:rFonts w:asciiTheme="minorHAnsi" w:hAnsiTheme="minorHAnsi" w:cs="Tahoma"/>
          <w:sz w:val="20"/>
          <w:szCs w:val="20"/>
        </w:rPr>
      </w:pPr>
      <w:r w:rsidRPr="001A1F4D">
        <w:rPr>
          <w:rFonts w:asciiTheme="minorHAnsi" w:hAnsiTheme="minorHAnsi" w:cs="Tahoma"/>
          <w:sz w:val="20"/>
          <w:szCs w:val="20"/>
        </w:rPr>
        <w:t>Если в целях исполнения предмета настоящего Договора Сторонами осуществляется передача информации, содержащей персональные данные, Стороны обязуются:</w:t>
      </w:r>
    </w:p>
    <w:p w14:paraId="1575C0DA" w14:textId="77777777" w:rsidR="001A1F4D" w:rsidRPr="001A1F4D" w:rsidRDefault="001A1F4D" w:rsidP="001A1F4D">
      <w:pPr>
        <w:numPr>
          <w:ilvl w:val="1"/>
          <w:numId w:val="1"/>
        </w:numPr>
        <w:tabs>
          <w:tab w:val="clear" w:pos="900"/>
          <w:tab w:val="num" w:pos="1276"/>
        </w:tabs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1A1F4D">
        <w:rPr>
          <w:rFonts w:asciiTheme="minorHAnsi" w:hAnsiTheme="minorHAnsi" w:cs="Tahoma"/>
          <w:sz w:val="20"/>
          <w:szCs w:val="20"/>
        </w:rPr>
        <w:t xml:space="preserve">Соблюдать конфиденциальность информации, содержащей персональные </w:t>
      </w:r>
      <w:proofErr w:type="gramStart"/>
      <w:r w:rsidRPr="001A1F4D">
        <w:rPr>
          <w:rFonts w:asciiTheme="minorHAnsi" w:hAnsiTheme="minorHAnsi" w:cs="Tahoma"/>
          <w:sz w:val="20"/>
          <w:szCs w:val="20"/>
        </w:rPr>
        <w:t>данные,  составляющей</w:t>
      </w:r>
      <w:proofErr w:type="gramEnd"/>
      <w:r w:rsidRPr="001A1F4D">
        <w:rPr>
          <w:rFonts w:asciiTheme="minorHAnsi" w:hAnsiTheme="minorHAnsi" w:cs="Tahoma"/>
          <w:sz w:val="20"/>
          <w:szCs w:val="20"/>
        </w:rPr>
        <w:t xml:space="preserve"> коммерческую тайну, и иной конфиденциальной информации (далее – Информация), передаваемой Сторонами друг другу в целях выполнения настоящего Договора.</w:t>
      </w:r>
    </w:p>
    <w:p w14:paraId="6174367F" w14:textId="77777777" w:rsidR="001A1F4D" w:rsidRPr="001A1F4D" w:rsidRDefault="001A1F4D" w:rsidP="001A1F4D">
      <w:pPr>
        <w:numPr>
          <w:ilvl w:val="1"/>
          <w:numId w:val="1"/>
        </w:numPr>
        <w:tabs>
          <w:tab w:val="clear" w:pos="900"/>
          <w:tab w:val="num" w:pos="1276"/>
        </w:tabs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1A1F4D">
        <w:rPr>
          <w:rFonts w:asciiTheme="minorHAnsi" w:hAnsiTheme="minorHAnsi" w:cs="Tahoma"/>
          <w:sz w:val="20"/>
          <w:szCs w:val="20"/>
        </w:rPr>
        <w:t>Осуществлять передачу Информации ценными (заказными) почтовыми отправлениями или курьерами Сторон, а также с использованием сети Интернет при условии принятия Сторонами мер, обеспечивающих ее защиту.</w:t>
      </w:r>
    </w:p>
    <w:p w14:paraId="425B9508" w14:textId="77777777" w:rsidR="001A1F4D" w:rsidRPr="001A1F4D" w:rsidRDefault="001A1F4D" w:rsidP="001A1F4D">
      <w:pPr>
        <w:numPr>
          <w:ilvl w:val="1"/>
          <w:numId w:val="1"/>
        </w:numPr>
        <w:tabs>
          <w:tab w:val="clear" w:pos="900"/>
          <w:tab w:val="num" w:pos="1276"/>
        </w:tabs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1A1F4D">
        <w:rPr>
          <w:rFonts w:asciiTheme="minorHAnsi" w:hAnsiTheme="minorHAnsi" w:cs="Tahoma"/>
          <w:sz w:val="20"/>
          <w:szCs w:val="20"/>
        </w:rPr>
        <w:t>Обращаться с Информацией и ее носителями в соответствии с требованиями локальных нормативных документов Сторон и не допускать разглашения Информации.</w:t>
      </w:r>
    </w:p>
    <w:p w14:paraId="4E712727" w14:textId="77777777" w:rsidR="001A1F4D" w:rsidRPr="001A1F4D" w:rsidRDefault="001A1F4D" w:rsidP="001A1F4D">
      <w:pPr>
        <w:numPr>
          <w:ilvl w:val="1"/>
          <w:numId w:val="1"/>
        </w:numPr>
        <w:tabs>
          <w:tab w:val="clear" w:pos="900"/>
          <w:tab w:val="num" w:pos="1276"/>
        </w:tabs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1A1F4D">
        <w:rPr>
          <w:rFonts w:asciiTheme="minorHAnsi" w:hAnsiTheme="minorHAnsi" w:cs="Tahoma"/>
          <w:sz w:val="20"/>
          <w:szCs w:val="20"/>
        </w:rPr>
        <w:t>Использовать полученную друг от друга Информацию для решения задач, связанных с деятельностью Сторон, на условиях конфиденциальности, в том числе и для передачи третьим лицам.</w:t>
      </w:r>
    </w:p>
    <w:p w14:paraId="65F7D570" w14:textId="77777777" w:rsidR="001A1F4D" w:rsidRPr="001A1F4D" w:rsidRDefault="001A1F4D" w:rsidP="001A1F4D">
      <w:pPr>
        <w:numPr>
          <w:ilvl w:val="1"/>
          <w:numId w:val="1"/>
        </w:numPr>
        <w:tabs>
          <w:tab w:val="clear" w:pos="900"/>
          <w:tab w:val="num" w:pos="1276"/>
        </w:tabs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1A1F4D">
        <w:rPr>
          <w:rFonts w:asciiTheme="minorHAnsi" w:hAnsiTheme="minorHAnsi" w:cs="Tahoma"/>
          <w:sz w:val="20"/>
          <w:szCs w:val="20"/>
        </w:rPr>
        <w:t>Не осуществлять продажу, обмен, опубликование либо раскрытие иным способом любой полученной друг от друга Информации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14:paraId="6FC41475" w14:textId="77777777" w:rsidR="001A1F4D" w:rsidRPr="001A1F4D" w:rsidRDefault="001A1F4D" w:rsidP="001A1F4D">
      <w:pPr>
        <w:numPr>
          <w:ilvl w:val="1"/>
          <w:numId w:val="1"/>
        </w:numPr>
        <w:tabs>
          <w:tab w:val="clear" w:pos="900"/>
          <w:tab w:val="num" w:pos="1276"/>
        </w:tabs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1A1F4D">
        <w:rPr>
          <w:rFonts w:asciiTheme="minorHAnsi" w:hAnsiTheme="minorHAnsi" w:cs="Tahoma"/>
          <w:sz w:val="20"/>
          <w:szCs w:val="20"/>
        </w:rPr>
        <w:t>Передача Информации органу государственной власти не считается разглашением в случаях, когда такой орган государственной власти уполномочен в соответствии с законодательством требовать предоставления Информации. При этом передача органу государственной власти Информации должна осуществляться в соответствии с локальными нормативными документами, устанавливающими порядок такой передачи.</w:t>
      </w:r>
    </w:p>
    <w:p w14:paraId="5051C67D" w14:textId="77777777" w:rsidR="001A1F4D" w:rsidRPr="001A1F4D" w:rsidRDefault="001A1F4D" w:rsidP="001A1F4D">
      <w:pPr>
        <w:numPr>
          <w:ilvl w:val="1"/>
          <w:numId w:val="1"/>
        </w:numPr>
        <w:tabs>
          <w:tab w:val="clear" w:pos="900"/>
          <w:tab w:val="num" w:pos="1276"/>
        </w:tabs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1A1F4D">
        <w:rPr>
          <w:rFonts w:asciiTheme="minorHAnsi" w:hAnsiTheme="minorHAnsi" w:cs="Tahoma"/>
          <w:sz w:val="20"/>
          <w:szCs w:val="20"/>
        </w:rPr>
        <w:t xml:space="preserve">Информация остается собственностью Передающей Стороны. Передающая Сторона вправе потребовать от Получающей Стороны вернуть ее в любое время, направив Получающей стороне уведомление в письменной форме. В течение 15 дней после получения такого уведомления Получающая сторона </w:t>
      </w:r>
      <w:proofErr w:type="gramStart"/>
      <w:r w:rsidRPr="001A1F4D">
        <w:rPr>
          <w:rFonts w:asciiTheme="minorHAnsi" w:hAnsiTheme="minorHAnsi" w:cs="Tahoma"/>
          <w:sz w:val="20"/>
          <w:szCs w:val="20"/>
        </w:rPr>
        <w:t>должна  вернуть</w:t>
      </w:r>
      <w:proofErr w:type="gramEnd"/>
      <w:r w:rsidRPr="001A1F4D">
        <w:rPr>
          <w:rFonts w:asciiTheme="minorHAnsi" w:hAnsiTheme="minorHAnsi" w:cs="Tahoma"/>
          <w:sz w:val="20"/>
          <w:szCs w:val="20"/>
        </w:rPr>
        <w:t xml:space="preserve"> все оригиналы Информации и уничтожить по акту все копии Информации, имеющиеся у него, а также у третьих лиц, которым он передал с соблюдением условий настоящего Договора такую Информацию.</w:t>
      </w:r>
    </w:p>
    <w:p w14:paraId="6C387828" w14:textId="77777777" w:rsidR="001A1F4D" w:rsidRPr="001A1F4D" w:rsidRDefault="001A1F4D" w:rsidP="001A1F4D">
      <w:pPr>
        <w:numPr>
          <w:ilvl w:val="1"/>
          <w:numId w:val="1"/>
        </w:numPr>
        <w:tabs>
          <w:tab w:val="clear" w:pos="900"/>
          <w:tab w:val="num" w:pos="1276"/>
        </w:tabs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1A1F4D">
        <w:rPr>
          <w:rFonts w:asciiTheme="minorHAnsi" w:hAnsiTheme="minorHAnsi" w:cs="Tahoma"/>
          <w:sz w:val="20"/>
          <w:szCs w:val="20"/>
        </w:rPr>
        <w:t>Права и обязанности Сторон по настоящему Договору в случае реорганизации какой-либо из Сторон переходят к соответствующему правопреемнику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Информацией, переданных Передающей Стороной.</w:t>
      </w:r>
    </w:p>
    <w:p w14:paraId="4D669310" w14:textId="77777777" w:rsidR="001A1F4D" w:rsidRPr="001A1F4D" w:rsidRDefault="001A1F4D" w:rsidP="001A1F4D">
      <w:pPr>
        <w:ind w:left="567"/>
        <w:jc w:val="both"/>
        <w:rPr>
          <w:rFonts w:asciiTheme="minorHAnsi" w:hAnsiTheme="minorHAnsi" w:cs="Tahoma"/>
          <w:sz w:val="20"/>
          <w:szCs w:val="20"/>
        </w:rPr>
      </w:pPr>
    </w:p>
    <w:p w14:paraId="7324A274" w14:textId="77777777" w:rsidR="00913779" w:rsidRPr="009D2DFA" w:rsidRDefault="0023037A" w:rsidP="00EE7583">
      <w:pPr>
        <w:numPr>
          <w:ilvl w:val="0"/>
          <w:numId w:val="1"/>
        </w:numPr>
        <w:tabs>
          <w:tab w:val="clear" w:pos="720"/>
          <w:tab w:val="num" w:pos="709"/>
        </w:tabs>
        <w:ind w:left="567" w:hanging="567"/>
        <w:jc w:val="both"/>
        <w:rPr>
          <w:rFonts w:asciiTheme="minorHAnsi" w:hAnsiTheme="minorHAnsi" w:cs="Tahoma"/>
          <w:b/>
          <w:sz w:val="20"/>
          <w:szCs w:val="20"/>
        </w:rPr>
      </w:pPr>
      <w:r w:rsidRPr="009D2DFA">
        <w:rPr>
          <w:rFonts w:asciiTheme="minorHAnsi" w:hAnsiTheme="minorHAnsi" w:cs="Tahoma"/>
          <w:b/>
          <w:sz w:val="20"/>
          <w:szCs w:val="20"/>
        </w:rPr>
        <w:t>Порядок разрешения споров</w:t>
      </w:r>
    </w:p>
    <w:p w14:paraId="5F792D95" w14:textId="5280580C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В случае возникновения споров или разногласий между Сторонами при исполнении настоящего Договора или в связи с ним, Стороны обязуются решать их в претензионном порядке. Срок ответа на претензию составляет 1</w:t>
      </w:r>
      <w:r w:rsidR="00CF7B8E">
        <w:rPr>
          <w:rFonts w:asciiTheme="minorHAnsi" w:hAnsiTheme="minorHAnsi" w:cs="Tahoma"/>
          <w:sz w:val="20"/>
          <w:szCs w:val="20"/>
        </w:rPr>
        <w:t>4</w:t>
      </w:r>
      <w:r w:rsidRPr="009D2DFA">
        <w:rPr>
          <w:rFonts w:asciiTheme="minorHAnsi" w:hAnsiTheme="minorHAnsi" w:cs="Tahoma"/>
          <w:sz w:val="20"/>
          <w:szCs w:val="20"/>
        </w:rPr>
        <w:t xml:space="preserve"> (</w:t>
      </w:r>
      <w:r w:rsidR="00CF7B8E">
        <w:rPr>
          <w:rFonts w:asciiTheme="minorHAnsi" w:hAnsiTheme="minorHAnsi" w:cs="Tahoma"/>
          <w:sz w:val="20"/>
          <w:szCs w:val="20"/>
        </w:rPr>
        <w:t>четырнадцать</w:t>
      </w:r>
      <w:r w:rsidRPr="009D2DFA">
        <w:rPr>
          <w:rFonts w:asciiTheme="minorHAnsi" w:hAnsiTheme="minorHAnsi" w:cs="Tahoma"/>
          <w:sz w:val="20"/>
          <w:szCs w:val="20"/>
        </w:rPr>
        <w:t xml:space="preserve">) </w:t>
      </w:r>
      <w:r w:rsidR="00CF7B8E">
        <w:rPr>
          <w:rFonts w:asciiTheme="minorHAnsi" w:hAnsiTheme="minorHAnsi" w:cs="Tahoma"/>
          <w:sz w:val="20"/>
          <w:szCs w:val="20"/>
        </w:rPr>
        <w:t>календарных</w:t>
      </w:r>
      <w:r w:rsidRPr="009D2DFA">
        <w:rPr>
          <w:rFonts w:asciiTheme="minorHAnsi" w:hAnsiTheme="minorHAnsi" w:cs="Tahoma"/>
          <w:sz w:val="20"/>
          <w:szCs w:val="20"/>
        </w:rPr>
        <w:t xml:space="preserve"> дней с даты её получения Стороной.</w:t>
      </w:r>
    </w:p>
    <w:p w14:paraId="46D68744" w14:textId="7F30E909" w:rsidR="00913779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В случае, если Стороны не достигнут согласия по изложенным вопросам, спор передаётся на рассмотрение в Арбитражный суд города </w:t>
      </w:r>
      <w:r w:rsidR="005E5A64">
        <w:rPr>
          <w:rFonts w:asciiTheme="minorHAnsi" w:hAnsiTheme="minorHAnsi" w:cs="Tahoma"/>
          <w:sz w:val="20"/>
          <w:szCs w:val="20"/>
        </w:rPr>
        <w:t>Санкт-Петербурга и Ленинградской области</w:t>
      </w:r>
      <w:r w:rsidRPr="009D2DFA">
        <w:rPr>
          <w:rFonts w:asciiTheme="minorHAnsi" w:hAnsiTheme="minorHAnsi" w:cs="Tahoma"/>
          <w:sz w:val="20"/>
          <w:szCs w:val="20"/>
        </w:rPr>
        <w:t>.</w:t>
      </w:r>
    </w:p>
    <w:p w14:paraId="1268FF00" w14:textId="610B58DF" w:rsidR="003441DB" w:rsidRDefault="003441DB" w:rsidP="003441DB">
      <w:pPr>
        <w:spacing w:line="252" w:lineRule="auto"/>
        <w:ind w:left="567"/>
        <w:jc w:val="both"/>
        <w:rPr>
          <w:rFonts w:asciiTheme="minorHAnsi" w:hAnsiTheme="minorHAnsi" w:cs="Tahoma"/>
          <w:sz w:val="20"/>
          <w:szCs w:val="20"/>
        </w:rPr>
      </w:pPr>
    </w:p>
    <w:p w14:paraId="38DD2E61" w14:textId="77777777" w:rsidR="00611671" w:rsidRPr="00611671" w:rsidRDefault="00611671" w:rsidP="00611671">
      <w:pPr>
        <w:numPr>
          <w:ilvl w:val="0"/>
          <w:numId w:val="1"/>
        </w:numPr>
        <w:ind w:left="567" w:hanging="567"/>
        <w:jc w:val="both"/>
        <w:rPr>
          <w:rFonts w:asciiTheme="minorHAnsi" w:hAnsiTheme="minorHAnsi" w:cs="Tahoma"/>
          <w:b/>
          <w:sz w:val="20"/>
          <w:szCs w:val="20"/>
        </w:rPr>
      </w:pPr>
      <w:r w:rsidRPr="00611671">
        <w:rPr>
          <w:rFonts w:asciiTheme="minorHAnsi" w:hAnsiTheme="minorHAnsi" w:cs="Tahoma"/>
          <w:b/>
          <w:sz w:val="20"/>
          <w:szCs w:val="20"/>
        </w:rPr>
        <w:t>Антикоррупционная оговорка</w:t>
      </w:r>
    </w:p>
    <w:p w14:paraId="1848FFFB" w14:textId="67B8E4B9" w:rsidR="00611671" w:rsidRPr="00611671" w:rsidRDefault="00611671" w:rsidP="00611671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611671">
        <w:rPr>
          <w:rFonts w:asciiTheme="minorHAnsi" w:hAnsiTheme="minorHAnsi" w:cs="Tahoma"/>
          <w:sz w:val="20"/>
          <w:szCs w:val="20"/>
        </w:rPr>
        <w:t>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</w:t>
      </w:r>
    </w:p>
    <w:p w14:paraId="4390F143" w14:textId="77777777" w:rsidR="00611671" w:rsidRPr="00611671" w:rsidRDefault="00611671" w:rsidP="00611671">
      <w:pPr>
        <w:spacing w:line="252" w:lineRule="auto"/>
        <w:ind w:left="567"/>
        <w:jc w:val="both"/>
        <w:rPr>
          <w:rFonts w:asciiTheme="minorHAnsi" w:hAnsiTheme="minorHAnsi" w:cs="Tahoma"/>
          <w:sz w:val="20"/>
          <w:szCs w:val="20"/>
        </w:rPr>
      </w:pPr>
      <w:r w:rsidRPr="00611671">
        <w:rPr>
          <w:rFonts w:asciiTheme="minorHAnsi" w:hAnsiTheme="minorHAnsi" w:cs="Tahoma"/>
          <w:sz w:val="20"/>
          <w:szCs w:val="20"/>
        </w:rPr>
        <w:t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2A847035" w14:textId="53696D6E" w:rsidR="00611671" w:rsidRPr="00611671" w:rsidRDefault="00611671" w:rsidP="00611671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611671">
        <w:rPr>
          <w:rFonts w:asciiTheme="minorHAnsi" w:hAnsiTheme="minorHAnsi" w:cs="Tahoma"/>
          <w:sz w:val="20"/>
          <w:szCs w:val="20"/>
        </w:rPr>
        <w:t xml:space="preserve">В случае возникновения у Стороны подозрений, что произошло или может произойти нарушение п. </w:t>
      </w:r>
      <w:r w:rsidR="00CF7B8E">
        <w:rPr>
          <w:rFonts w:asciiTheme="minorHAnsi" w:hAnsiTheme="minorHAnsi" w:cs="Tahoma"/>
          <w:sz w:val="20"/>
          <w:szCs w:val="20"/>
        </w:rPr>
        <w:t>10</w:t>
      </w:r>
      <w:r w:rsidRPr="00611671">
        <w:rPr>
          <w:rFonts w:asciiTheme="minorHAnsi" w:hAnsiTheme="minorHAnsi" w:cs="Tahoma"/>
          <w:sz w:val="20"/>
          <w:szCs w:val="20"/>
        </w:rPr>
        <w:t>.1 настоящего 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14:paraId="35D16511" w14:textId="77777777" w:rsidR="00611671" w:rsidRPr="00611671" w:rsidRDefault="00611671" w:rsidP="00611671">
      <w:pPr>
        <w:spacing w:line="252" w:lineRule="auto"/>
        <w:ind w:left="567"/>
        <w:jc w:val="both"/>
        <w:rPr>
          <w:rFonts w:asciiTheme="minorHAnsi" w:hAnsiTheme="minorHAnsi" w:cs="Tahoma"/>
          <w:sz w:val="20"/>
          <w:szCs w:val="20"/>
        </w:rPr>
      </w:pPr>
      <w:r w:rsidRPr="00611671">
        <w:rPr>
          <w:rFonts w:asciiTheme="minorHAnsi" w:hAnsiTheme="minorHAnsi" w:cs="Tahoma"/>
          <w:sz w:val="20"/>
          <w:szCs w:val="20"/>
        </w:rPr>
        <w:t>После получения уведомления Сторона, в адрес которой оно направлено, в течение 5 (пяти) календарных дней направляет ответ, что нарушения не произошло или не произойдет.</w:t>
      </w:r>
    </w:p>
    <w:p w14:paraId="3D1EFF6A" w14:textId="08EB215D" w:rsidR="00611671" w:rsidRPr="00611671" w:rsidRDefault="00611671" w:rsidP="00611671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611671">
        <w:rPr>
          <w:rFonts w:asciiTheme="minorHAnsi" w:hAnsiTheme="minorHAnsi" w:cs="Tahoma"/>
          <w:sz w:val="20"/>
          <w:szCs w:val="20"/>
        </w:rPr>
        <w:t xml:space="preserve">Исполнение обязательств по Договору приостанавливается с момента направления стороной уведомления, указанного в п. </w:t>
      </w:r>
      <w:r w:rsidR="00CF7B8E">
        <w:rPr>
          <w:rFonts w:asciiTheme="minorHAnsi" w:hAnsiTheme="minorHAnsi" w:cs="Tahoma"/>
          <w:sz w:val="20"/>
          <w:szCs w:val="20"/>
        </w:rPr>
        <w:t>10</w:t>
      </w:r>
      <w:r w:rsidRPr="00611671">
        <w:rPr>
          <w:rFonts w:asciiTheme="minorHAnsi" w:hAnsiTheme="minorHAnsi" w:cs="Tahoma"/>
          <w:sz w:val="20"/>
          <w:szCs w:val="20"/>
        </w:rPr>
        <w:t>.2 Договора, до момента получения ею ответа.</w:t>
      </w:r>
    </w:p>
    <w:p w14:paraId="69394EDC" w14:textId="2ED69BFB" w:rsidR="00611671" w:rsidRPr="00611671" w:rsidRDefault="00611671" w:rsidP="00611671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611671">
        <w:rPr>
          <w:rFonts w:asciiTheme="minorHAnsi" w:hAnsiTheme="minorHAnsi" w:cs="Tahoma"/>
          <w:sz w:val="20"/>
          <w:szCs w:val="20"/>
        </w:rPr>
        <w:t xml:space="preserve">Если подтвердилось нарушение другой стороной обязательств, указанных в п. </w:t>
      </w:r>
      <w:r w:rsidR="00CF7B8E">
        <w:rPr>
          <w:rFonts w:asciiTheme="minorHAnsi" w:hAnsiTheme="minorHAnsi" w:cs="Tahoma"/>
          <w:sz w:val="20"/>
          <w:szCs w:val="20"/>
        </w:rPr>
        <w:t>10</w:t>
      </w:r>
      <w:r w:rsidRPr="00611671">
        <w:rPr>
          <w:rFonts w:asciiTheme="minorHAnsi" w:hAnsiTheme="minorHAnsi" w:cs="Tahoma"/>
          <w:sz w:val="20"/>
          <w:szCs w:val="20"/>
        </w:rPr>
        <w:t>.1 Договора,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убытков, возникших в результате расторжения Договора, в полном объеме.</w:t>
      </w:r>
    </w:p>
    <w:p w14:paraId="2F102940" w14:textId="77777777" w:rsidR="00913779" w:rsidRPr="009D2DFA" w:rsidRDefault="00913779" w:rsidP="00857D3D">
      <w:pPr>
        <w:tabs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napToGrid w:val="0"/>
          <w:sz w:val="20"/>
          <w:szCs w:val="20"/>
        </w:rPr>
      </w:pPr>
    </w:p>
    <w:p w14:paraId="1A0B4528" w14:textId="77777777" w:rsidR="00913779" w:rsidRPr="009D2DFA" w:rsidRDefault="0023037A" w:rsidP="00EE7583">
      <w:pPr>
        <w:numPr>
          <w:ilvl w:val="0"/>
          <w:numId w:val="1"/>
        </w:numPr>
        <w:tabs>
          <w:tab w:val="clear" w:pos="720"/>
          <w:tab w:val="num" w:pos="709"/>
        </w:tabs>
        <w:ind w:left="567" w:hanging="567"/>
        <w:jc w:val="both"/>
        <w:rPr>
          <w:rFonts w:asciiTheme="minorHAnsi" w:hAnsiTheme="minorHAnsi" w:cs="Tahoma"/>
          <w:b/>
          <w:sz w:val="20"/>
          <w:szCs w:val="20"/>
        </w:rPr>
      </w:pPr>
      <w:r w:rsidRPr="009D2DFA">
        <w:rPr>
          <w:rFonts w:asciiTheme="minorHAnsi" w:hAnsiTheme="minorHAnsi" w:cs="Tahoma"/>
          <w:b/>
          <w:sz w:val="20"/>
          <w:szCs w:val="20"/>
        </w:rPr>
        <w:t>Действие Договора. Иные условия</w:t>
      </w:r>
    </w:p>
    <w:p w14:paraId="3D68DF41" w14:textId="387D9411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Настоящий Договор вступает в силу с </w:t>
      </w:r>
      <w:r w:rsidR="00410233">
        <w:rPr>
          <w:rFonts w:asciiTheme="minorHAnsi" w:hAnsiTheme="minorHAnsi" w:cs="Tahoma"/>
          <w:sz w:val="20"/>
          <w:szCs w:val="20"/>
        </w:rPr>
        <w:t>даты</w:t>
      </w:r>
      <w:r w:rsidRPr="009D2DFA">
        <w:rPr>
          <w:rFonts w:asciiTheme="minorHAnsi" w:hAnsiTheme="minorHAnsi" w:cs="Tahoma"/>
          <w:sz w:val="20"/>
          <w:szCs w:val="20"/>
        </w:rPr>
        <w:t xml:space="preserve"> его подписания обеими Сторонами и действует до исполнения Сторонами всех своих обязательств по нему. </w:t>
      </w:r>
    </w:p>
    <w:p w14:paraId="7B49A4A4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bCs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33E1439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Если иное не установлено Договором или законом, ни одна из сторон не вправе в одностороннем порядке отказываться от исполнения Договора или передавать третьим лицам права и обязательства по Договору без письменного согласия другой Стороны.</w:t>
      </w:r>
    </w:p>
    <w:p w14:paraId="79B14E13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Лицензиат обязуется предоставлять Сублицензиату информацию о вопросах функционирования и структуры, а также дополнительных услугах и компетенциях Лицензиата.</w:t>
      </w:r>
    </w:p>
    <w:p w14:paraId="220D2152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Сторон.</w:t>
      </w:r>
    </w:p>
    <w:p w14:paraId="6CC40859" w14:textId="204993B0" w:rsidR="00913779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Стороны имеют право на односторонний отказ от Договора исключительно в части обязательств, срок которых не наступил на </w:t>
      </w:r>
      <w:r w:rsidR="00410233">
        <w:rPr>
          <w:rFonts w:asciiTheme="minorHAnsi" w:hAnsiTheme="minorHAnsi" w:cs="Tahoma"/>
          <w:sz w:val="20"/>
          <w:szCs w:val="20"/>
        </w:rPr>
        <w:t>дату</w:t>
      </w:r>
      <w:r w:rsidRPr="009D2DFA">
        <w:rPr>
          <w:rFonts w:asciiTheme="minorHAnsi" w:hAnsiTheme="minorHAnsi" w:cs="Tahoma"/>
          <w:sz w:val="20"/>
          <w:szCs w:val="20"/>
        </w:rPr>
        <w:t xml:space="preserve"> отказа, по следующим обстоятельствам:</w:t>
      </w:r>
    </w:p>
    <w:p w14:paraId="37813C10" w14:textId="77777777" w:rsidR="00857D3D" w:rsidRDefault="00857D3D" w:rsidP="00857D3D">
      <w:pPr>
        <w:numPr>
          <w:ilvl w:val="2"/>
          <w:numId w:val="1"/>
        </w:numPr>
        <w:tabs>
          <w:tab w:val="clear" w:pos="1080"/>
          <w:tab w:val="num" w:pos="1276"/>
        </w:tabs>
        <w:spacing w:line="252" w:lineRule="auto"/>
        <w:ind w:left="1134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в случае просрочки другой Стороной срока исполнения своего обязательства более чем на 60 (шестьдесят) календарных дней;</w:t>
      </w:r>
    </w:p>
    <w:p w14:paraId="6EF612BA" w14:textId="77777777" w:rsidR="00D247F2" w:rsidRDefault="00857D3D" w:rsidP="00857D3D">
      <w:pPr>
        <w:numPr>
          <w:ilvl w:val="2"/>
          <w:numId w:val="1"/>
        </w:numPr>
        <w:tabs>
          <w:tab w:val="clear" w:pos="1080"/>
          <w:tab w:val="num" w:pos="1276"/>
        </w:tabs>
        <w:spacing w:line="252" w:lineRule="auto"/>
        <w:ind w:left="1134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в случае прекращения хозяйственной деятельности другой Стороной, ее ликвидации или банкротства</w:t>
      </w:r>
      <w:r w:rsidR="00D247F2">
        <w:rPr>
          <w:rFonts w:asciiTheme="minorHAnsi" w:hAnsiTheme="minorHAnsi" w:cs="Tahoma"/>
          <w:sz w:val="20"/>
          <w:szCs w:val="20"/>
        </w:rPr>
        <w:t>;</w:t>
      </w:r>
    </w:p>
    <w:p w14:paraId="73EA03DB" w14:textId="57CFD362" w:rsidR="00857D3D" w:rsidRPr="009D2DFA" w:rsidRDefault="00611671" w:rsidP="00857D3D">
      <w:pPr>
        <w:numPr>
          <w:ilvl w:val="2"/>
          <w:numId w:val="1"/>
        </w:numPr>
        <w:tabs>
          <w:tab w:val="clear" w:pos="1080"/>
          <w:tab w:val="num" w:pos="1276"/>
        </w:tabs>
        <w:spacing w:line="252" w:lineRule="auto"/>
        <w:ind w:left="1134" w:hanging="567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п</w:t>
      </w:r>
      <w:r w:rsidR="00D247F2">
        <w:rPr>
          <w:rFonts w:asciiTheme="minorHAnsi" w:hAnsiTheme="minorHAnsi" w:cs="Tahoma"/>
          <w:sz w:val="20"/>
          <w:szCs w:val="20"/>
        </w:rPr>
        <w:t>о инициативе Сублицензиата одностороннем внесудебном порядке.</w:t>
      </w:r>
    </w:p>
    <w:p w14:paraId="73A2E4C9" w14:textId="77777777" w:rsidR="00913779" w:rsidRPr="009D2DFA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Под рабочими днями в целях исполнения Сторонами обязательств по настоящему Договору понимаются рабочие дни исходя из пятидневной рабочей недели (все дни недели, кроме субботы и воскресенья), не являющиеся праздничными нерабочими днями в соответствии с действующим законодательством Российской Федерации.</w:t>
      </w:r>
    </w:p>
    <w:p w14:paraId="4B2FF984" w14:textId="4DF0EB85" w:rsidR="00913779" w:rsidRDefault="0023037A" w:rsidP="00857D3D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 xml:space="preserve">В случае изменения адресов и/или расчётных реквизитов Сторон, Сторона, чьи реквизиты изменились, обязана уведомить об этом другую Сторону в течение 5 (пять) рабочих дней с </w:t>
      </w:r>
      <w:r w:rsidR="00410233">
        <w:rPr>
          <w:rFonts w:asciiTheme="minorHAnsi" w:hAnsiTheme="minorHAnsi" w:cs="Tahoma"/>
          <w:sz w:val="20"/>
          <w:szCs w:val="20"/>
        </w:rPr>
        <w:t>даты</w:t>
      </w:r>
      <w:r w:rsidRPr="009D2DFA">
        <w:rPr>
          <w:rFonts w:asciiTheme="minorHAnsi" w:hAnsiTheme="minorHAnsi" w:cs="Tahoma"/>
          <w:sz w:val="20"/>
          <w:szCs w:val="20"/>
        </w:rPr>
        <w:t xml:space="preserve"> вступления в силу таких изменений. При этом заключения между Сторонами какого-либо дополнительного соглашения не требуется.</w:t>
      </w:r>
    </w:p>
    <w:p w14:paraId="3869FA2B" w14:textId="77777777" w:rsidR="00A93DEF" w:rsidRPr="00A93DEF" w:rsidRDefault="00A93DEF" w:rsidP="00A93DEF">
      <w:pPr>
        <w:numPr>
          <w:ilvl w:val="1"/>
          <w:numId w:val="1"/>
        </w:numPr>
        <w:tabs>
          <w:tab w:val="clear" w:pos="900"/>
          <w:tab w:val="num" w:pos="709"/>
        </w:tabs>
        <w:spacing w:line="252" w:lineRule="auto"/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A93DEF">
        <w:rPr>
          <w:rFonts w:asciiTheme="minorHAnsi" w:hAnsiTheme="minorHAnsi" w:cs="Tahoma"/>
          <w:sz w:val="20"/>
          <w:szCs w:val="20"/>
        </w:rPr>
        <w:t>Неотъемлемой частью настоящего Договора являются следующие приложения:</w:t>
      </w:r>
    </w:p>
    <w:p w14:paraId="54AF2268" w14:textId="77777777" w:rsidR="00A93DEF" w:rsidRPr="00A93DEF" w:rsidRDefault="00A93DEF" w:rsidP="00A93DEF">
      <w:pPr>
        <w:ind w:left="180" w:firstLine="529"/>
        <w:jc w:val="both"/>
        <w:rPr>
          <w:rFonts w:asciiTheme="minorHAnsi" w:hAnsiTheme="minorHAnsi" w:cstheme="minorHAnsi"/>
          <w:sz w:val="20"/>
          <w:szCs w:val="20"/>
        </w:rPr>
      </w:pPr>
      <w:r w:rsidRPr="00A93DEF">
        <w:rPr>
          <w:rFonts w:asciiTheme="minorHAnsi" w:hAnsiTheme="minorHAnsi" w:cstheme="minorHAnsi"/>
          <w:sz w:val="20"/>
          <w:szCs w:val="20"/>
        </w:rPr>
        <w:t>Приложение № 1 – Спецификация</w:t>
      </w:r>
    </w:p>
    <w:p w14:paraId="5DC7C101" w14:textId="77777777" w:rsidR="00A93DEF" w:rsidRPr="00A93DEF" w:rsidRDefault="00A93DEF" w:rsidP="00A93DEF">
      <w:pPr>
        <w:ind w:left="180" w:firstLine="529"/>
        <w:jc w:val="both"/>
        <w:rPr>
          <w:rFonts w:ascii="Tahoma" w:hAnsi="Tahoma" w:cs="Tahoma"/>
          <w:sz w:val="20"/>
          <w:szCs w:val="20"/>
        </w:rPr>
      </w:pPr>
      <w:r w:rsidRPr="00A93DEF">
        <w:rPr>
          <w:rFonts w:asciiTheme="minorHAnsi" w:hAnsiTheme="minorHAnsi" w:cstheme="minorHAnsi"/>
          <w:sz w:val="20"/>
          <w:szCs w:val="20"/>
        </w:rPr>
        <w:t>Приложение № 2 – Перечень оказываемых услуг</w:t>
      </w:r>
    </w:p>
    <w:p w14:paraId="2E8827C2" w14:textId="77777777" w:rsidR="00A93DEF" w:rsidRPr="009D2DFA" w:rsidRDefault="00A93DEF" w:rsidP="00A93DEF">
      <w:pPr>
        <w:spacing w:line="252" w:lineRule="auto"/>
        <w:ind w:left="567"/>
        <w:jc w:val="both"/>
        <w:rPr>
          <w:rFonts w:asciiTheme="minorHAnsi" w:hAnsiTheme="minorHAnsi" w:cs="Tahoma"/>
          <w:sz w:val="20"/>
          <w:szCs w:val="20"/>
        </w:rPr>
      </w:pPr>
    </w:p>
    <w:p w14:paraId="08B03851" w14:textId="77777777" w:rsidR="00913779" w:rsidRDefault="0023037A" w:rsidP="00EE758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Theme="minorHAnsi" w:hAnsiTheme="minorHAnsi" w:cs="Tahoma"/>
          <w:b/>
          <w:sz w:val="20"/>
          <w:szCs w:val="20"/>
        </w:rPr>
      </w:pPr>
      <w:r w:rsidRPr="009D2DFA">
        <w:rPr>
          <w:rFonts w:asciiTheme="minorHAnsi" w:hAnsiTheme="minorHAnsi" w:cs="Tahoma"/>
          <w:b/>
          <w:sz w:val="20"/>
          <w:szCs w:val="20"/>
        </w:rPr>
        <w:t>Реквизиты Сторон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3"/>
        <w:gridCol w:w="5054"/>
      </w:tblGrid>
      <w:tr w:rsidR="00793501" w:rsidRPr="00365374" w14:paraId="414AC849" w14:textId="77777777" w:rsidTr="007C1B42">
        <w:trPr>
          <w:trHeight w:val="125"/>
        </w:trPr>
        <w:tc>
          <w:tcPr>
            <w:tcW w:w="5156" w:type="dxa"/>
          </w:tcPr>
          <w:p w14:paraId="6B6D3EA2" w14:textId="77777777" w:rsidR="00793501" w:rsidRPr="00365374" w:rsidRDefault="00793501" w:rsidP="007C1B42">
            <w:pPr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365374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ЛИЦЕНЗИАТ:</w:t>
            </w:r>
          </w:p>
        </w:tc>
        <w:tc>
          <w:tcPr>
            <w:tcW w:w="5157" w:type="dxa"/>
          </w:tcPr>
          <w:p w14:paraId="5908CA6E" w14:textId="77777777" w:rsidR="00793501" w:rsidRPr="00365374" w:rsidRDefault="00793501" w:rsidP="007C1B4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65374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СУБЛИЦЕНЗИАТ:</w:t>
            </w:r>
          </w:p>
        </w:tc>
      </w:tr>
      <w:tr w:rsidR="00793501" w:rsidRPr="00365374" w14:paraId="6BC6E749" w14:textId="77777777" w:rsidTr="007C1B42">
        <w:trPr>
          <w:trHeight w:val="125"/>
        </w:trPr>
        <w:tc>
          <w:tcPr>
            <w:tcW w:w="5156" w:type="dxa"/>
          </w:tcPr>
          <w:p w14:paraId="6CF268B1" w14:textId="68E276AB" w:rsidR="00793501" w:rsidRPr="00365374" w:rsidRDefault="00793501" w:rsidP="007C1B42">
            <w:pPr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5157" w:type="dxa"/>
          </w:tcPr>
          <w:p w14:paraId="2AA735C7" w14:textId="77777777" w:rsidR="00793501" w:rsidRPr="00A0137B" w:rsidRDefault="00A0137B" w:rsidP="007C1B42">
            <w:pPr>
              <w:pStyle w:val="af5"/>
              <w:tabs>
                <w:tab w:val="left" w:pos="3030"/>
              </w:tabs>
              <w:jc w:val="both"/>
              <w:rPr>
                <w:rFonts w:asciiTheme="minorHAnsi" w:hAnsiTheme="minorHAnsi" w:cs="Calibri"/>
                <w:b/>
              </w:rPr>
            </w:pPr>
            <w:r w:rsidRPr="00A0137B">
              <w:rPr>
                <w:rFonts w:asciiTheme="minorHAnsi" w:hAnsiTheme="minorHAnsi" w:cs="Calibri"/>
                <w:b/>
                <w:color w:val="auto"/>
              </w:rPr>
              <w:t>АО «ЛОЭСК»</w:t>
            </w:r>
          </w:p>
        </w:tc>
      </w:tr>
      <w:tr w:rsidR="00793501" w:rsidRPr="00365374" w14:paraId="146BBC55" w14:textId="77777777" w:rsidTr="007C1B42">
        <w:trPr>
          <w:trHeight w:val="2365"/>
        </w:trPr>
        <w:tc>
          <w:tcPr>
            <w:tcW w:w="5156" w:type="dxa"/>
          </w:tcPr>
          <w:p w14:paraId="1D434485" w14:textId="77777777" w:rsidR="00793501" w:rsidRPr="00365374" w:rsidRDefault="00793501" w:rsidP="009548D9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157" w:type="dxa"/>
          </w:tcPr>
          <w:p w14:paraId="38A86F45" w14:textId="77777777" w:rsidR="00A0137B" w:rsidRPr="00A0137B" w:rsidRDefault="00A0137B" w:rsidP="00A0137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0137B">
              <w:rPr>
                <w:rFonts w:asciiTheme="minorHAnsi" w:hAnsiTheme="minorHAnsi" w:cs="Calibri"/>
                <w:b/>
                <w:sz w:val="20"/>
                <w:szCs w:val="20"/>
              </w:rPr>
              <w:t>Юридический адрес:</w:t>
            </w:r>
            <w:r w:rsidRPr="00A0137B">
              <w:rPr>
                <w:rFonts w:asciiTheme="minorHAnsi" w:hAnsiTheme="minorHAnsi" w:cs="Calibri"/>
                <w:sz w:val="20"/>
                <w:szCs w:val="20"/>
              </w:rPr>
              <w:t xml:space="preserve"> РФ, 187342, Ленинградская обл., </w:t>
            </w:r>
            <w:proofErr w:type="spellStart"/>
            <w:r w:rsidRPr="00A0137B">
              <w:rPr>
                <w:rFonts w:asciiTheme="minorHAnsi" w:hAnsiTheme="minorHAnsi" w:cs="Calibri"/>
                <w:sz w:val="20"/>
                <w:szCs w:val="20"/>
              </w:rPr>
              <w:t>г.Кировск</w:t>
            </w:r>
            <w:proofErr w:type="spellEnd"/>
            <w:r w:rsidRPr="00A0137B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proofErr w:type="spellStart"/>
            <w:r w:rsidRPr="00A0137B">
              <w:rPr>
                <w:rFonts w:asciiTheme="minorHAnsi" w:hAnsiTheme="minorHAnsi" w:cs="Calibri"/>
                <w:sz w:val="20"/>
                <w:szCs w:val="20"/>
              </w:rPr>
              <w:t>ул.Ладожская</w:t>
            </w:r>
            <w:proofErr w:type="spellEnd"/>
            <w:r w:rsidRPr="00A0137B">
              <w:rPr>
                <w:rFonts w:asciiTheme="minorHAnsi" w:hAnsiTheme="minorHAnsi" w:cs="Calibri"/>
                <w:sz w:val="20"/>
                <w:szCs w:val="20"/>
              </w:rPr>
              <w:t xml:space="preserve">, д.3А </w:t>
            </w:r>
          </w:p>
          <w:p w14:paraId="30C17273" w14:textId="77777777" w:rsidR="00A0137B" w:rsidRPr="00A0137B" w:rsidRDefault="00A0137B" w:rsidP="00A0137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0137B">
              <w:rPr>
                <w:rFonts w:asciiTheme="minorHAnsi" w:hAnsiTheme="minorHAnsi" w:cs="Calibri"/>
                <w:b/>
                <w:sz w:val="20"/>
                <w:szCs w:val="20"/>
              </w:rPr>
              <w:t>Почтовый адрес:</w:t>
            </w:r>
            <w:r w:rsidRPr="00A0137B">
              <w:rPr>
                <w:rFonts w:asciiTheme="minorHAnsi" w:hAnsiTheme="minorHAnsi" w:cs="Calibri"/>
                <w:sz w:val="20"/>
                <w:szCs w:val="20"/>
              </w:rPr>
              <w:t xml:space="preserve"> РФ, 197110, Санкт – Петербург, Песочная наб., д. 42, лит. «А»</w:t>
            </w:r>
          </w:p>
          <w:p w14:paraId="08506B17" w14:textId="19D4E1B3" w:rsidR="00A0137B" w:rsidRDefault="00A0137B" w:rsidP="00A0137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0137B">
              <w:rPr>
                <w:rFonts w:asciiTheme="minorHAnsi" w:hAnsiTheme="minorHAnsi" w:cs="Calibri"/>
                <w:b/>
                <w:sz w:val="20"/>
                <w:szCs w:val="20"/>
              </w:rPr>
              <w:t>ИНН</w:t>
            </w:r>
            <w:r w:rsidRPr="00A0137B">
              <w:rPr>
                <w:rFonts w:asciiTheme="minorHAnsi" w:hAnsiTheme="minorHAnsi" w:cs="Calibri"/>
                <w:sz w:val="20"/>
                <w:szCs w:val="20"/>
              </w:rPr>
              <w:t xml:space="preserve"> 4703074613 </w:t>
            </w:r>
            <w:r w:rsidRPr="00A0137B">
              <w:rPr>
                <w:rFonts w:asciiTheme="minorHAnsi" w:hAnsiTheme="minorHAnsi" w:cs="Calibri"/>
                <w:b/>
                <w:sz w:val="20"/>
                <w:szCs w:val="20"/>
              </w:rPr>
              <w:t>КПП</w:t>
            </w:r>
            <w:r w:rsidRPr="00A0137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CF7B8E">
              <w:rPr>
                <w:rFonts w:asciiTheme="minorHAnsi" w:hAnsiTheme="minorHAnsi" w:cs="Calibri"/>
                <w:sz w:val="20"/>
                <w:szCs w:val="20"/>
              </w:rPr>
              <w:t>78515</w:t>
            </w:r>
            <w:r w:rsidRPr="00A0137B">
              <w:rPr>
                <w:rFonts w:asciiTheme="minorHAnsi" w:hAnsiTheme="minorHAnsi" w:cs="Calibri"/>
                <w:sz w:val="20"/>
                <w:szCs w:val="20"/>
              </w:rPr>
              <w:t>001</w:t>
            </w:r>
          </w:p>
          <w:p w14:paraId="10290582" w14:textId="77777777" w:rsidR="00A0137B" w:rsidRPr="00A0137B" w:rsidRDefault="00A0137B" w:rsidP="00A0137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0137B">
              <w:rPr>
                <w:rFonts w:asciiTheme="minorHAnsi" w:hAnsiTheme="minorHAnsi" w:cs="Calibri"/>
                <w:b/>
                <w:sz w:val="20"/>
                <w:szCs w:val="20"/>
              </w:rPr>
              <w:t>ОГРН</w:t>
            </w:r>
            <w:r w:rsidRPr="00A0137B">
              <w:rPr>
                <w:rFonts w:asciiTheme="minorHAnsi" w:hAnsiTheme="minorHAnsi" w:cs="Calibri"/>
                <w:sz w:val="20"/>
                <w:szCs w:val="20"/>
              </w:rPr>
              <w:t xml:space="preserve"> 104 470 056 5172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A0137B">
              <w:rPr>
                <w:rFonts w:asciiTheme="minorHAnsi" w:hAnsiTheme="minorHAnsi" w:cs="Calibri"/>
                <w:b/>
                <w:sz w:val="20"/>
                <w:szCs w:val="20"/>
              </w:rPr>
              <w:t>ОКПО</w:t>
            </w:r>
            <w:r w:rsidRPr="00A0137B">
              <w:rPr>
                <w:rFonts w:asciiTheme="minorHAnsi" w:hAnsiTheme="minorHAnsi" w:cs="Calibri"/>
                <w:sz w:val="20"/>
                <w:szCs w:val="20"/>
              </w:rPr>
              <w:t xml:space="preserve"> 70648300</w:t>
            </w:r>
          </w:p>
          <w:p w14:paraId="10C50FE4" w14:textId="77777777" w:rsidR="00A0137B" w:rsidRPr="00A0137B" w:rsidRDefault="00A0137B" w:rsidP="00A0137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0137B">
              <w:rPr>
                <w:rFonts w:asciiTheme="minorHAnsi" w:hAnsiTheme="minorHAnsi" w:cs="Calibri"/>
                <w:sz w:val="20"/>
                <w:szCs w:val="20"/>
              </w:rPr>
              <w:t>Северо-Западный банк ПАО Сбербанк</w:t>
            </w:r>
          </w:p>
          <w:p w14:paraId="72FF5220" w14:textId="77777777" w:rsidR="00A0137B" w:rsidRPr="00A0137B" w:rsidRDefault="00A0137B" w:rsidP="00A0137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0137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A0137B">
              <w:rPr>
                <w:rFonts w:asciiTheme="minorHAnsi" w:hAnsiTheme="minorHAnsi" w:cs="Calibri"/>
                <w:sz w:val="20"/>
                <w:szCs w:val="20"/>
              </w:rPr>
              <w:t>г.Санкт</w:t>
            </w:r>
            <w:proofErr w:type="spellEnd"/>
            <w:r w:rsidRPr="00A0137B">
              <w:rPr>
                <w:rFonts w:asciiTheme="minorHAnsi" w:hAnsiTheme="minorHAnsi" w:cs="Calibri"/>
                <w:sz w:val="20"/>
                <w:szCs w:val="20"/>
              </w:rPr>
              <w:t xml:space="preserve">-Петербург </w:t>
            </w:r>
          </w:p>
          <w:p w14:paraId="47FE8D96" w14:textId="77777777" w:rsidR="00A0137B" w:rsidRPr="00A0137B" w:rsidRDefault="00A0137B" w:rsidP="00A0137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0137B">
              <w:rPr>
                <w:rFonts w:asciiTheme="minorHAnsi" w:hAnsiTheme="minorHAnsi" w:cs="Calibri"/>
                <w:sz w:val="20"/>
                <w:szCs w:val="20"/>
              </w:rPr>
              <w:t>р/</w:t>
            </w:r>
            <w:proofErr w:type="spellStart"/>
            <w:r w:rsidRPr="00A0137B">
              <w:rPr>
                <w:rFonts w:asciiTheme="minorHAnsi" w:hAnsiTheme="minorHAnsi" w:cs="Calibri"/>
                <w:sz w:val="20"/>
                <w:szCs w:val="20"/>
              </w:rPr>
              <w:t>сч</w:t>
            </w:r>
            <w:proofErr w:type="spellEnd"/>
            <w:r w:rsidRPr="00A0137B">
              <w:rPr>
                <w:rFonts w:asciiTheme="minorHAnsi" w:hAnsiTheme="minorHAnsi" w:cs="Calibri"/>
                <w:sz w:val="20"/>
                <w:szCs w:val="20"/>
              </w:rPr>
              <w:t xml:space="preserve"> 40702 810 2 5500 0100605</w:t>
            </w:r>
          </w:p>
          <w:p w14:paraId="0B8A85FE" w14:textId="77777777" w:rsidR="00A0137B" w:rsidRPr="00A0137B" w:rsidRDefault="00A0137B" w:rsidP="00A0137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0137B">
              <w:rPr>
                <w:rFonts w:asciiTheme="minorHAnsi" w:hAnsiTheme="minorHAnsi" w:cs="Calibri"/>
                <w:sz w:val="20"/>
                <w:szCs w:val="20"/>
              </w:rPr>
              <w:t>к/</w:t>
            </w:r>
            <w:proofErr w:type="spellStart"/>
            <w:r w:rsidRPr="00A0137B">
              <w:rPr>
                <w:rFonts w:asciiTheme="minorHAnsi" w:hAnsiTheme="minorHAnsi" w:cs="Calibri"/>
                <w:sz w:val="20"/>
                <w:szCs w:val="20"/>
              </w:rPr>
              <w:t>сч</w:t>
            </w:r>
            <w:proofErr w:type="spellEnd"/>
            <w:r w:rsidRPr="00A0137B">
              <w:rPr>
                <w:rFonts w:asciiTheme="minorHAnsi" w:hAnsiTheme="minorHAnsi" w:cs="Calibri"/>
                <w:sz w:val="20"/>
                <w:szCs w:val="20"/>
              </w:rPr>
              <w:t xml:space="preserve"> 30101 810 5 0000 0000653</w:t>
            </w:r>
          </w:p>
          <w:p w14:paraId="5C431439" w14:textId="77777777" w:rsidR="00793501" w:rsidRPr="00365374" w:rsidRDefault="00A0137B" w:rsidP="00A0137B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0137B">
              <w:rPr>
                <w:rFonts w:asciiTheme="minorHAnsi" w:hAnsiTheme="minorHAnsi" w:cs="Calibri"/>
                <w:sz w:val="20"/>
                <w:szCs w:val="20"/>
              </w:rPr>
              <w:t>БИК 044 030 653</w:t>
            </w:r>
          </w:p>
        </w:tc>
      </w:tr>
    </w:tbl>
    <w:p w14:paraId="0424B265" w14:textId="77777777" w:rsidR="00793501" w:rsidRDefault="00793501" w:rsidP="00793501">
      <w:pPr>
        <w:spacing w:line="252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14:paraId="0EDC71EF" w14:textId="77777777" w:rsidR="00793501" w:rsidRDefault="00793501" w:rsidP="00793501">
      <w:pPr>
        <w:spacing w:line="252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14:paraId="3A0B9BDE" w14:textId="77777777" w:rsidR="00793501" w:rsidRDefault="00793501" w:rsidP="00EE7583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Подписи Сторон</w:t>
      </w:r>
    </w:p>
    <w:p w14:paraId="6A675668" w14:textId="77777777" w:rsidR="00793501" w:rsidRDefault="00793501" w:rsidP="00793501">
      <w:pPr>
        <w:spacing w:line="252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3260"/>
        <w:gridCol w:w="1985"/>
      </w:tblGrid>
      <w:tr w:rsidR="00793501" w:rsidRPr="00365374" w14:paraId="59F28897" w14:textId="77777777" w:rsidTr="007C1B42">
        <w:trPr>
          <w:trHeight w:val="279"/>
        </w:trPr>
        <w:tc>
          <w:tcPr>
            <w:tcW w:w="5245" w:type="dxa"/>
            <w:gridSpan w:val="2"/>
          </w:tcPr>
          <w:p w14:paraId="196ACDEB" w14:textId="77777777" w:rsidR="00793501" w:rsidRPr="00365374" w:rsidRDefault="00793501" w:rsidP="007C1B42">
            <w:pPr>
              <w:rPr>
                <w:rFonts w:asciiTheme="minorHAnsi" w:hAnsiTheme="minorHAnsi" w:cs="Calibri"/>
                <w:b/>
                <w:sz w:val="20"/>
                <w:u w:val="single"/>
              </w:rPr>
            </w:pPr>
            <w:r w:rsidRPr="00365374">
              <w:rPr>
                <w:rFonts w:asciiTheme="minorHAnsi" w:hAnsiTheme="minorHAnsi" w:cs="Calibri"/>
                <w:b/>
                <w:sz w:val="20"/>
                <w:u w:val="single"/>
              </w:rPr>
              <w:t>ЛИЦЕНЗИАТ:</w:t>
            </w:r>
          </w:p>
        </w:tc>
        <w:tc>
          <w:tcPr>
            <w:tcW w:w="5245" w:type="dxa"/>
            <w:gridSpan w:val="2"/>
          </w:tcPr>
          <w:p w14:paraId="316A66B2" w14:textId="77777777" w:rsidR="00793501" w:rsidRPr="00365374" w:rsidRDefault="00793501" w:rsidP="007C1B42">
            <w:pPr>
              <w:rPr>
                <w:rFonts w:asciiTheme="minorHAnsi" w:hAnsiTheme="minorHAnsi" w:cs="Calibri"/>
                <w:b/>
                <w:sz w:val="20"/>
                <w:u w:val="single"/>
              </w:rPr>
            </w:pPr>
            <w:r w:rsidRPr="00365374">
              <w:rPr>
                <w:rFonts w:asciiTheme="minorHAnsi" w:hAnsiTheme="minorHAnsi" w:cs="Calibri"/>
                <w:b/>
                <w:sz w:val="20"/>
                <w:u w:val="single"/>
              </w:rPr>
              <w:t>СУБЛИЦЕНЗИАТ:</w:t>
            </w:r>
          </w:p>
        </w:tc>
      </w:tr>
      <w:tr w:rsidR="00793501" w:rsidRPr="00365374" w14:paraId="01DC19E2" w14:textId="77777777" w:rsidTr="007C1B42">
        <w:trPr>
          <w:trHeight w:val="293"/>
        </w:trPr>
        <w:tc>
          <w:tcPr>
            <w:tcW w:w="5245" w:type="dxa"/>
            <w:gridSpan w:val="2"/>
          </w:tcPr>
          <w:p w14:paraId="486EDF19" w14:textId="55D3F3CD" w:rsidR="00793501" w:rsidRPr="00365374" w:rsidRDefault="00793501" w:rsidP="007C1B42">
            <w:pPr>
              <w:adjustRightInd w:val="0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5245" w:type="dxa"/>
            <w:gridSpan w:val="2"/>
          </w:tcPr>
          <w:p w14:paraId="60719E8B" w14:textId="77777777" w:rsidR="00A0137B" w:rsidRPr="00365374" w:rsidRDefault="00A0137B" w:rsidP="001904B6">
            <w:pPr>
              <w:pStyle w:val="af5"/>
              <w:tabs>
                <w:tab w:val="left" w:pos="3030"/>
              </w:tabs>
              <w:jc w:val="both"/>
              <w:rPr>
                <w:rFonts w:asciiTheme="minorHAnsi" w:hAnsiTheme="minorHAnsi" w:cs="Calibri"/>
                <w:b/>
              </w:rPr>
            </w:pPr>
            <w:r w:rsidRPr="00A0137B">
              <w:rPr>
                <w:rFonts w:asciiTheme="minorHAnsi" w:hAnsiTheme="minorHAnsi" w:cs="Calibri"/>
                <w:b/>
                <w:color w:val="auto"/>
              </w:rPr>
              <w:t>АО «ЛОЭСК»</w:t>
            </w:r>
          </w:p>
        </w:tc>
      </w:tr>
      <w:tr w:rsidR="00793501" w:rsidRPr="00365374" w14:paraId="64E03C83" w14:textId="77777777" w:rsidTr="007C1B42">
        <w:trPr>
          <w:trHeight w:val="77"/>
        </w:trPr>
        <w:tc>
          <w:tcPr>
            <w:tcW w:w="5245" w:type="dxa"/>
            <w:gridSpan w:val="2"/>
          </w:tcPr>
          <w:p w14:paraId="73D9AF57" w14:textId="77777777" w:rsidR="00A0137B" w:rsidRPr="00365374" w:rsidRDefault="00A0137B" w:rsidP="00AE62C2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5245" w:type="dxa"/>
            <w:gridSpan w:val="2"/>
          </w:tcPr>
          <w:p w14:paraId="01289E50" w14:textId="02CF5E47" w:rsidR="00793501" w:rsidRDefault="00DB3F98" w:rsidP="007C1B42">
            <w:pPr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Д</w:t>
            </w:r>
            <w:r w:rsidR="008D2E75">
              <w:rPr>
                <w:rFonts w:asciiTheme="minorHAnsi" w:hAnsiTheme="minorHAnsi" w:cs="Calibri"/>
                <w:sz w:val="20"/>
              </w:rPr>
              <w:t xml:space="preserve">иректор по </w:t>
            </w:r>
            <w:r>
              <w:rPr>
                <w:rFonts w:asciiTheme="minorHAnsi" w:hAnsiTheme="minorHAnsi" w:cs="Calibri"/>
                <w:sz w:val="20"/>
              </w:rPr>
              <w:t>информационным технологиям и связи</w:t>
            </w:r>
          </w:p>
          <w:p w14:paraId="3BBC679E" w14:textId="77777777" w:rsidR="00A0137B" w:rsidRDefault="00A0137B" w:rsidP="007C1B42">
            <w:pPr>
              <w:rPr>
                <w:rFonts w:asciiTheme="minorHAnsi" w:hAnsiTheme="minorHAnsi" w:cs="Calibri"/>
                <w:sz w:val="20"/>
              </w:rPr>
            </w:pPr>
          </w:p>
          <w:p w14:paraId="0E4E174A" w14:textId="5B8C9852" w:rsidR="00DB3F98" w:rsidRPr="00365374" w:rsidRDefault="00DB3F98" w:rsidP="007C1B42">
            <w:pPr>
              <w:rPr>
                <w:rFonts w:asciiTheme="minorHAnsi" w:hAnsiTheme="minorHAnsi" w:cs="Calibri"/>
                <w:sz w:val="20"/>
              </w:rPr>
            </w:pPr>
          </w:p>
        </w:tc>
      </w:tr>
      <w:tr w:rsidR="00793501" w:rsidRPr="00365374" w14:paraId="3B5C2882" w14:textId="77777777" w:rsidTr="007C1B42">
        <w:trPr>
          <w:trHeight w:val="77"/>
        </w:trPr>
        <w:tc>
          <w:tcPr>
            <w:tcW w:w="3261" w:type="dxa"/>
          </w:tcPr>
          <w:p w14:paraId="097E4FA3" w14:textId="77777777" w:rsidR="00793501" w:rsidRPr="00365374" w:rsidRDefault="00793501" w:rsidP="007C1B42">
            <w:pPr>
              <w:rPr>
                <w:rFonts w:asciiTheme="minorHAnsi" w:hAnsiTheme="minorHAnsi" w:cs="Calibri"/>
                <w:sz w:val="20"/>
              </w:rPr>
            </w:pPr>
            <w:r w:rsidRPr="00365374">
              <w:rPr>
                <w:rFonts w:asciiTheme="minorHAnsi" w:hAnsiTheme="minorHAnsi" w:cs="Calibri"/>
                <w:sz w:val="20"/>
              </w:rPr>
              <w:t>___________________________</w:t>
            </w:r>
          </w:p>
        </w:tc>
        <w:tc>
          <w:tcPr>
            <w:tcW w:w="1984" w:type="dxa"/>
          </w:tcPr>
          <w:p w14:paraId="4DC1DA82" w14:textId="7E005985" w:rsidR="00793501" w:rsidRPr="00365374" w:rsidRDefault="00793501" w:rsidP="00793501">
            <w:pPr>
              <w:rPr>
                <w:rFonts w:asciiTheme="minorHAnsi" w:hAnsiTheme="minorHAnsi" w:cs="Calibri"/>
                <w:sz w:val="20"/>
              </w:rPr>
            </w:pPr>
            <w:r w:rsidRPr="00365374">
              <w:rPr>
                <w:rFonts w:asciiTheme="minorHAnsi" w:hAnsiTheme="minorHAnsi" w:cs="Calibri"/>
                <w:sz w:val="20"/>
              </w:rPr>
              <w:t>/</w:t>
            </w:r>
            <w:r w:rsidR="009548D9">
              <w:rPr>
                <w:rFonts w:asciiTheme="minorHAnsi" w:hAnsiTheme="minorHAnsi" w:cs="Calibri"/>
                <w:sz w:val="20"/>
              </w:rPr>
              <w:t>________________</w:t>
            </w:r>
            <w:r w:rsidRPr="00365374">
              <w:rPr>
                <w:rFonts w:asciiTheme="minorHAnsi" w:hAnsiTheme="minorHAnsi" w:cs="Calibri"/>
                <w:sz w:val="20"/>
              </w:rPr>
              <w:t>/</w:t>
            </w:r>
          </w:p>
        </w:tc>
        <w:tc>
          <w:tcPr>
            <w:tcW w:w="3260" w:type="dxa"/>
          </w:tcPr>
          <w:p w14:paraId="20E89335" w14:textId="77777777" w:rsidR="00793501" w:rsidRPr="00365374" w:rsidRDefault="00793501" w:rsidP="007C1B4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65374">
              <w:rPr>
                <w:rFonts w:asciiTheme="minorHAnsi" w:hAnsiTheme="minorHAnsi" w:cs="Calibri"/>
                <w:sz w:val="20"/>
                <w:szCs w:val="20"/>
              </w:rPr>
              <w:t>___________________________</w:t>
            </w:r>
          </w:p>
        </w:tc>
        <w:tc>
          <w:tcPr>
            <w:tcW w:w="1985" w:type="dxa"/>
          </w:tcPr>
          <w:p w14:paraId="156413E6" w14:textId="54730C83" w:rsidR="00793501" w:rsidRPr="00365374" w:rsidRDefault="00D91EC1" w:rsidP="001904B6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/</w:t>
            </w:r>
            <w:r w:rsidR="00DB3F98">
              <w:rPr>
                <w:rFonts w:asciiTheme="minorHAnsi" w:hAnsiTheme="minorHAnsi" w:cs="Calibri"/>
                <w:sz w:val="20"/>
                <w:szCs w:val="20"/>
              </w:rPr>
              <w:t>Матвеев</w:t>
            </w:r>
            <w:r w:rsidR="008D2E75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DB3F98">
              <w:rPr>
                <w:rFonts w:asciiTheme="minorHAnsi" w:hAnsiTheme="minorHAnsi" w:cs="Calibri"/>
                <w:sz w:val="20"/>
                <w:szCs w:val="20"/>
              </w:rPr>
              <w:t>Ю</w:t>
            </w:r>
            <w:r w:rsidR="008D2E75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DB3F98">
              <w:rPr>
                <w:rFonts w:asciiTheme="minorHAnsi" w:hAnsiTheme="minorHAnsi" w:cs="Calibri"/>
                <w:sz w:val="20"/>
                <w:szCs w:val="20"/>
              </w:rPr>
              <w:t>В</w:t>
            </w:r>
            <w:r w:rsidR="00793501" w:rsidRPr="00365374">
              <w:rPr>
                <w:rFonts w:asciiTheme="minorHAnsi" w:hAnsiTheme="minorHAnsi" w:cs="Calibri"/>
                <w:sz w:val="20"/>
                <w:szCs w:val="20"/>
              </w:rPr>
              <w:t>./</w:t>
            </w:r>
          </w:p>
        </w:tc>
      </w:tr>
      <w:tr w:rsidR="00793501" w:rsidRPr="00365374" w14:paraId="101CEE59" w14:textId="77777777" w:rsidTr="007C1B42">
        <w:trPr>
          <w:trHeight w:val="77"/>
        </w:trPr>
        <w:tc>
          <w:tcPr>
            <w:tcW w:w="3261" w:type="dxa"/>
          </w:tcPr>
          <w:p w14:paraId="598AE7C7" w14:textId="77777777" w:rsidR="00793501" w:rsidRPr="00365374" w:rsidRDefault="00793501" w:rsidP="007C1B42">
            <w:pPr>
              <w:jc w:val="center"/>
              <w:rPr>
                <w:rFonts w:asciiTheme="minorHAnsi" w:hAnsiTheme="minorHAnsi" w:cs="Calibri"/>
                <w:sz w:val="20"/>
              </w:rPr>
            </w:pPr>
            <w:proofErr w:type="spellStart"/>
            <w:r w:rsidRPr="00365374">
              <w:rPr>
                <w:rFonts w:asciiTheme="minorHAnsi" w:hAnsiTheme="minorHAnsi" w:cs="Calibri"/>
                <w:sz w:val="20"/>
              </w:rPr>
              <w:t>м.п</w:t>
            </w:r>
            <w:proofErr w:type="spellEnd"/>
            <w:r w:rsidRPr="0036537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1984" w:type="dxa"/>
          </w:tcPr>
          <w:p w14:paraId="40EAB45B" w14:textId="77777777" w:rsidR="00793501" w:rsidRPr="00365374" w:rsidRDefault="00793501" w:rsidP="007C1B42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260" w:type="dxa"/>
          </w:tcPr>
          <w:p w14:paraId="0715D297" w14:textId="77777777" w:rsidR="00793501" w:rsidRPr="00365374" w:rsidRDefault="00793501" w:rsidP="007C1B42">
            <w:pPr>
              <w:jc w:val="center"/>
              <w:rPr>
                <w:rFonts w:asciiTheme="minorHAnsi" w:hAnsiTheme="minorHAnsi" w:cs="Calibri"/>
                <w:sz w:val="20"/>
              </w:rPr>
            </w:pPr>
            <w:proofErr w:type="spellStart"/>
            <w:r w:rsidRPr="00365374">
              <w:rPr>
                <w:rFonts w:asciiTheme="minorHAnsi" w:hAnsiTheme="minorHAnsi" w:cs="Calibri"/>
                <w:sz w:val="20"/>
              </w:rPr>
              <w:t>м.п</w:t>
            </w:r>
            <w:proofErr w:type="spellEnd"/>
            <w:r w:rsidRPr="0036537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1985" w:type="dxa"/>
          </w:tcPr>
          <w:p w14:paraId="6B3CA1ED" w14:textId="77777777" w:rsidR="00793501" w:rsidRPr="00365374" w:rsidRDefault="00793501" w:rsidP="007C1B42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40F07984" w14:textId="77777777" w:rsidR="00913779" w:rsidRDefault="00913779">
      <w:pPr>
        <w:spacing w:line="252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14:paraId="647284BC" w14:textId="77777777" w:rsidR="00793501" w:rsidRDefault="00793501">
      <w:pPr>
        <w:spacing w:line="252" w:lineRule="auto"/>
        <w:jc w:val="both"/>
        <w:rPr>
          <w:rFonts w:asciiTheme="minorHAnsi" w:hAnsiTheme="minorHAnsi" w:cs="Tahoma"/>
          <w:sz w:val="20"/>
          <w:szCs w:val="20"/>
        </w:rPr>
      </w:pPr>
    </w:p>
    <w:p w14:paraId="185AFA97" w14:textId="77777777" w:rsidR="00793501" w:rsidRDefault="00793501">
      <w:pPr>
        <w:spacing w:line="252" w:lineRule="auto"/>
        <w:jc w:val="both"/>
        <w:rPr>
          <w:rFonts w:asciiTheme="minorHAnsi" w:hAnsiTheme="minorHAnsi" w:cs="Tahoma"/>
          <w:sz w:val="20"/>
          <w:szCs w:val="20"/>
        </w:rPr>
      </w:pPr>
    </w:p>
    <w:p w14:paraId="754C219C" w14:textId="77777777" w:rsidR="00793501" w:rsidRPr="005B0085" w:rsidRDefault="00793501">
      <w:pPr>
        <w:spacing w:line="252" w:lineRule="auto"/>
        <w:jc w:val="both"/>
        <w:rPr>
          <w:rFonts w:asciiTheme="minorHAnsi" w:hAnsiTheme="minorHAnsi" w:cs="Tahoma"/>
          <w:sz w:val="20"/>
          <w:szCs w:val="20"/>
          <w:lang w:val="en-US"/>
        </w:rPr>
      </w:pPr>
    </w:p>
    <w:p w14:paraId="04B244B4" w14:textId="77777777" w:rsidR="00913779" w:rsidRPr="009D2DFA" w:rsidRDefault="0023037A" w:rsidP="00793501">
      <w:pPr>
        <w:pageBreakBefore/>
        <w:jc w:val="right"/>
        <w:rPr>
          <w:rFonts w:asciiTheme="minorHAnsi" w:hAnsiTheme="minorHAnsi" w:cs="Tahoma"/>
          <w:b/>
          <w:bCs/>
          <w:sz w:val="20"/>
          <w:szCs w:val="20"/>
        </w:rPr>
      </w:pPr>
      <w:r w:rsidRPr="009D2DFA">
        <w:rPr>
          <w:rFonts w:asciiTheme="minorHAnsi" w:hAnsiTheme="minorHAnsi" w:cs="Tahoma"/>
          <w:b/>
          <w:bCs/>
          <w:sz w:val="20"/>
          <w:szCs w:val="20"/>
        </w:rPr>
        <w:t xml:space="preserve">Приложение № </w:t>
      </w:r>
      <w:r w:rsidRPr="009D2DFA">
        <w:rPr>
          <w:rFonts w:asciiTheme="minorHAnsi" w:hAnsiTheme="minorHAnsi" w:cs="Tahoma"/>
          <w:b/>
          <w:sz w:val="20"/>
          <w:szCs w:val="20"/>
        </w:rPr>
        <w:t>1</w:t>
      </w:r>
      <w:r w:rsidRPr="009D2DFA">
        <w:rPr>
          <w:rFonts w:asciiTheme="minorHAnsi" w:hAnsiTheme="minorHAnsi" w:cs="Tahoma"/>
          <w:b/>
          <w:bCs/>
          <w:sz w:val="20"/>
          <w:szCs w:val="20"/>
        </w:rPr>
        <w:t xml:space="preserve">  </w:t>
      </w:r>
    </w:p>
    <w:p w14:paraId="46025793" w14:textId="77777777" w:rsidR="00793501" w:rsidRDefault="0023037A" w:rsidP="00793501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793501">
        <w:rPr>
          <w:rFonts w:asciiTheme="minorHAnsi" w:hAnsiTheme="minorHAnsi" w:cs="Tahoma"/>
          <w:bCs/>
          <w:sz w:val="20"/>
          <w:szCs w:val="20"/>
        </w:rPr>
        <w:t xml:space="preserve">к </w:t>
      </w:r>
      <w:proofErr w:type="spellStart"/>
      <w:r w:rsidRPr="00793501">
        <w:rPr>
          <w:rFonts w:asciiTheme="minorHAnsi" w:hAnsiTheme="minorHAnsi" w:cs="Tahoma"/>
          <w:bCs/>
          <w:sz w:val="20"/>
          <w:szCs w:val="20"/>
        </w:rPr>
        <w:t>Сублицензионному</w:t>
      </w:r>
      <w:proofErr w:type="spellEnd"/>
      <w:r w:rsidRPr="00793501">
        <w:rPr>
          <w:rFonts w:asciiTheme="minorHAnsi" w:hAnsiTheme="minorHAnsi" w:cs="Tahoma"/>
          <w:bCs/>
          <w:sz w:val="20"/>
          <w:szCs w:val="20"/>
        </w:rPr>
        <w:t xml:space="preserve"> договору </w:t>
      </w:r>
    </w:p>
    <w:p w14:paraId="62E6865B" w14:textId="77777777" w:rsidR="00913779" w:rsidRPr="00793501" w:rsidRDefault="0023037A" w:rsidP="00793501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793501">
        <w:rPr>
          <w:rFonts w:asciiTheme="minorHAnsi" w:hAnsiTheme="minorHAnsi" w:cs="Tahoma"/>
          <w:bCs/>
          <w:sz w:val="20"/>
          <w:szCs w:val="20"/>
        </w:rPr>
        <w:t>№</w:t>
      </w:r>
      <w:r w:rsidR="00A0137B">
        <w:rPr>
          <w:rFonts w:asciiTheme="minorHAnsi" w:hAnsiTheme="minorHAnsi" w:cs="Tahoma"/>
          <w:bCs/>
          <w:sz w:val="20"/>
          <w:szCs w:val="20"/>
        </w:rPr>
        <w:t>________</w:t>
      </w:r>
      <w:r w:rsidR="00AE62C2">
        <w:rPr>
          <w:rFonts w:asciiTheme="minorHAnsi" w:hAnsiTheme="minorHAnsi" w:cs="Tahoma"/>
          <w:bCs/>
          <w:sz w:val="20"/>
          <w:szCs w:val="20"/>
        </w:rPr>
        <w:t>____</w:t>
      </w:r>
      <w:proofErr w:type="gramStart"/>
      <w:r w:rsidR="00AE62C2">
        <w:rPr>
          <w:rFonts w:asciiTheme="minorHAnsi" w:hAnsiTheme="minorHAnsi" w:cs="Tahoma"/>
          <w:bCs/>
          <w:sz w:val="20"/>
          <w:szCs w:val="20"/>
        </w:rPr>
        <w:t>_</w:t>
      </w:r>
      <w:r w:rsidR="003B64B2" w:rsidRPr="00AA59A9">
        <w:rPr>
          <w:rFonts w:asciiTheme="minorHAnsi" w:hAnsiTheme="minorHAnsi" w:cs="Tahoma"/>
          <w:bCs/>
          <w:sz w:val="20"/>
          <w:szCs w:val="20"/>
        </w:rPr>
        <w:t xml:space="preserve"> </w:t>
      </w:r>
      <w:r w:rsidR="0054241C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793501">
        <w:rPr>
          <w:rFonts w:asciiTheme="minorHAnsi" w:hAnsiTheme="minorHAnsi" w:cs="Tahoma"/>
          <w:bCs/>
          <w:sz w:val="20"/>
          <w:szCs w:val="20"/>
        </w:rPr>
        <w:t>от</w:t>
      </w:r>
      <w:proofErr w:type="gramEnd"/>
      <w:r w:rsidRPr="00793501">
        <w:rPr>
          <w:rFonts w:asciiTheme="minorHAnsi" w:hAnsiTheme="minorHAnsi" w:cs="Tahoma"/>
          <w:bCs/>
          <w:sz w:val="20"/>
          <w:szCs w:val="20"/>
        </w:rPr>
        <w:t xml:space="preserve"> </w:t>
      </w:r>
      <w:r w:rsidR="001904B6">
        <w:rPr>
          <w:rFonts w:asciiTheme="minorHAnsi" w:hAnsiTheme="minorHAnsi" w:cs="Tahoma"/>
          <w:bCs/>
          <w:sz w:val="20"/>
          <w:szCs w:val="20"/>
        </w:rPr>
        <w:t>«</w:t>
      </w:r>
      <w:r w:rsidR="00A0137B">
        <w:rPr>
          <w:rFonts w:asciiTheme="minorHAnsi" w:hAnsiTheme="minorHAnsi" w:cs="Tahoma"/>
          <w:bCs/>
          <w:sz w:val="20"/>
          <w:szCs w:val="20"/>
        </w:rPr>
        <w:t>_____</w:t>
      </w:r>
      <w:r w:rsidR="00DA08F5">
        <w:rPr>
          <w:rFonts w:asciiTheme="minorHAnsi" w:hAnsiTheme="minorHAnsi" w:cs="Tahoma"/>
          <w:bCs/>
          <w:sz w:val="20"/>
          <w:szCs w:val="20"/>
        </w:rPr>
        <w:t xml:space="preserve">» </w:t>
      </w:r>
      <w:r w:rsidR="00A0137B">
        <w:rPr>
          <w:rFonts w:asciiTheme="minorHAnsi" w:hAnsiTheme="minorHAnsi" w:cs="Tahoma"/>
          <w:bCs/>
          <w:sz w:val="20"/>
          <w:szCs w:val="20"/>
        </w:rPr>
        <w:t>______________________</w:t>
      </w:r>
      <w:r w:rsidR="00AE62C2">
        <w:rPr>
          <w:rFonts w:asciiTheme="minorHAnsi" w:hAnsiTheme="minorHAnsi" w:cs="Tahoma"/>
          <w:bCs/>
          <w:sz w:val="20"/>
          <w:szCs w:val="20"/>
        </w:rPr>
        <w:t xml:space="preserve"> 2020</w:t>
      </w:r>
      <w:r w:rsidR="009162FF">
        <w:rPr>
          <w:rFonts w:asciiTheme="minorHAnsi" w:hAnsiTheme="minorHAnsi" w:cs="Tahoma"/>
          <w:bCs/>
          <w:sz w:val="20"/>
          <w:szCs w:val="20"/>
        </w:rPr>
        <w:t xml:space="preserve"> </w:t>
      </w:r>
      <w:r w:rsidR="00793501">
        <w:rPr>
          <w:rFonts w:asciiTheme="minorHAnsi" w:hAnsiTheme="minorHAnsi" w:cs="Tahoma"/>
          <w:bCs/>
          <w:sz w:val="20"/>
          <w:szCs w:val="20"/>
        </w:rPr>
        <w:t>г.</w:t>
      </w:r>
    </w:p>
    <w:p w14:paraId="40BD36BD" w14:textId="77777777" w:rsidR="00913779" w:rsidRPr="00793501" w:rsidRDefault="0023037A" w:rsidP="00793501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793501">
        <w:rPr>
          <w:rFonts w:asciiTheme="minorHAnsi" w:hAnsiTheme="minorHAnsi" w:cs="Tahoma"/>
          <w:bCs/>
          <w:sz w:val="20"/>
          <w:szCs w:val="20"/>
        </w:rPr>
        <w:t>(далее – Договор)</w:t>
      </w:r>
    </w:p>
    <w:p w14:paraId="35E9B6CB" w14:textId="77777777" w:rsidR="00913779" w:rsidRPr="009D2DFA" w:rsidRDefault="0023037A">
      <w:pPr>
        <w:jc w:val="center"/>
        <w:rPr>
          <w:rFonts w:asciiTheme="minorHAnsi" w:hAnsiTheme="minorHAnsi" w:cs="Tahoma"/>
          <w:b/>
          <w:bCs/>
          <w:sz w:val="20"/>
          <w:szCs w:val="20"/>
        </w:rPr>
      </w:pPr>
      <w:r w:rsidRPr="009D2DFA">
        <w:rPr>
          <w:rFonts w:asciiTheme="minorHAnsi" w:hAnsiTheme="minorHAnsi" w:cs="Tahoma"/>
          <w:b/>
          <w:bCs/>
          <w:sz w:val="20"/>
          <w:szCs w:val="20"/>
        </w:rPr>
        <w:t>Спецификация</w:t>
      </w:r>
    </w:p>
    <w:p w14:paraId="6216642F" w14:textId="77777777" w:rsidR="00913779" w:rsidRDefault="00913779">
      <w:pPr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5115"/>
      </w:tblGrid>
      <w:tr w:rsidR="00793501" w14:paraId="756EDF26" w14:textId="77777777" w:rsidTr="007C1B42">
        <w:tc>
          <w:tcPr>
            <w:tcW w:w="5210" w:type="dxa"/>
            <w:vAlign w:val="center"/>
          </w:tcPr>
          <w:p w14:paraId="100E4222" w14:textId="77777777" w:rsidR="00793501" w:rsidRPr="009D2DFA" w:rsidRDefault="00793501" w:rsidP="007C1B42">
            <w:pPr>
              <w:spacing w:line="252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г.Санкт</w:t>
            </w:r>
            <w:proofErr w:type="spellEnd"/>
            <w:r>
              <w:rPr>
                <w:rFonts w:asciiTheme="minorHAnsi" w:hAnsiTheme="minorHAnsi" w:cs="Tahoma"/>
                <w:sz w:val="20"/>
                <w:szCs w:val="20"/>
              </w:rPr>
              <w:t>-Петербург</w:t>
            </w:r>
          </w:p>
        </w:tc>
        <w:tc>
          <w:tcPr>
            <w:tcW w:w="5211" w:type="dxa"/>
            <w:vAlign w:val="center"/>
          </w:tcPr>
          <w:p w14:paraId="0E0BCAC7" w14:textId="77777777" w:rsidR="00793501" w:rsidRPr="009D2DFA" w:rsidRDefault="001904B6" w:rsidP="00A0137B">
            <w:pPr>
              <w:spacing w:line="252" w:lineRule="au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«</w:t>
            </w:r>
            <w:r w:rsidR="00A0137B">
              <w:rPr>
                <w:rFonts w:asciiTheme="minorHAnsi" w:hAnsiTheme="minorHAnsi" w:cs="Tahoma"/>
                <w:sz w:val="20"/>
                <w:szCs w:val="20"/>
              </w:rPr>
              <w:t>_____</w:t>
            </w:r>
            <w:r w:rsidR="00DA08F5">
              <w:rPr>
                <w:rFonts w:asciiTheme="minorHAnsi" w:hAnsiTheme="minorHAnsi" w:cs="Tahoma"/>
                <w:sz w:val="20"/>
                <w:szCs w:val="20"/>
              </w:rPr>
              <w:t xml:space="preserve">» </w:t>
            </w:r>
            <w:r w:rsidR="00A0137B">
              <w:rPr>
                <w:rFonts w:asciiTheme="minorHAnsi" w:hAnsiTheme="minorHAnsi" w:cs="Tahoma"/>
                <w:sz w:val="20"/>
                <w:szCs w:val="20"/>
              </w:rPr>
              <w:t>_________________</w:t>
            </w:r>
            <w:r w:rsidR="00AE62C2">
              <w:rPr>
                <w:rFonts w:asciiTheme="minorHAnsi" w:hAnsiTheme="minorHAnsi" w:cs="Tahoma"/>
                <w:sz w:val="20"/>
                <w:szCs w:val="20"/>
              </w:rPr>
              <w:t xml:space="preserve"> 2020</w:t>
            </w:r>
            <w:r w:rsidR="009162FF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793501">
              <w:rPr>
                <w:rFonts w:asciiTheme="minorHAnsi" w:hAnsiTheme="minorHAnsi" w:cs="Tahoma"/>
                <w:sz w:val="20"/>
                <w:szCs w:val="20"/>
              </w:rPr>
              <w:t>г.</w:t>
            </w:r>
          </w:p>
        </w:tc>
      </w:tr>
    </w:tbl>
    <w:p w14:paraId="3973B11D" w14:textId="77777777" w:rsidR="00793501" w:rsidRDefault="00793501" w:rsidP="00793501">
      <w:pPr>
        <w:spacing w:line="252" w:lineRule="auto"/>
        <w:jc w:val="center"/>
        <w:rPr>
          <w:rFonts w:asciiTheme="minorHAnsi" w:hAnsiTheme="minorHAnsi" w:cs="Tahoma"/>
          <w:b/>
          <w:sz w:val="20"/>
          <w:szCs w:val="20"/>
          <w:lang w:val="en-US"/>
        </w:rPr>
      </w:pPr>
    </w:p>
    <w:p w14:paraId="5DDAB54D" w14:textId="77777777" w:rsidR="009548D9" w:rsidRDefault="009548D9" w:rsidP="009548D9">
      <w:pPr>
        <w:spacing w:line="252" w:lineRule="auto"/>
        <w:ind w:firstLine="708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___________</w:t>
      </w:r>
      <w:proofErr w:type="gramStart"/>
      <w:r>
        <w:rPr>
          <w:rFonts w:asciiTheme="minorHAnsi" w:hAnsiTheme="minorHAnsi" w:cs="Tahoma"/>
          <w:b/>
          <w:sz w:val="20"/>
          <w:szCs w:val="20"/>
        </w:rPr>
        <w:t>_</w:t>
      </w:r>
      <w:r w:rsidRPr="009D2DFA">
        <w:rPr>
          <w:rFonts w:asciiTheme="minorHAnsi" w:hAnsiTheme="minorHAnsi" w:cs="Tahoma"/>
          <w:b/>
          <w:sz w:val="20"/>
          <w:szCs w:val="20"/>
        </w:rPr>
        <w:t>«</w:t>
      </w:r>
      <w:proofErr w:type="gramEnd"/>
      <w:r>
        <w:rPr>
          <w:rFonts w:asciiTheme="minorHAnsi" w:hAnsiTheme="minorHAnsi" w:cs="Tahoma"/>
          <w:b/>
          <w:sz w:val="20"/>
          <w:szCs w:val="20"/>
        </w:rPr>
        <w:t>_________</w:t>
      </w:r>
      <w:r w:rsidRPr="009D2DFA">
        <w:rPr>
          <w:rFonts w:asciiTheme="minorHAnsi" w:hAnsiTheme="minorHAnsi" w:cs="Tahoma"/>
          <w:b/>
          <w:sz w:val="20"/>
          <w:szCs w:val="20"/>
        </w:rPr>
        <w:t>»</w:t>
      </w:r>
      <w:r>
        <w:rPr>
          <w:rFonts w:asciiTheme="minorHAnsi" w:hAnsiTheme="minorHAnsi" w:cs="Tahoma"/>
          <w:b/>
          <w:sz w:val="20"/>
          <w:szCs w:val="20"/>
        </w:rPr>
        <w:t xml:space="preserve"> (____________</w:t>
      </w:r>
      <w:r w:rsidRPr="009D2DFA">
        <w:rPr>
          <w:rFonts w:asciiTheme="minorHAnsi" w:hAnsiTheme="minorHAnsi" w:cs="Tahoma"/>
          <w:b/>
          <w:sz w:val="20"/>
          <w:szCs w:val="20"/>
        </w:rPr>
        <w:t>«</w:t>
      </w:r>
      <w:r>
        <w:rPr>
          <w:rFonts w:asciiTheme="minorHAnsi" w:hAnsiTheme="minorHAnsi" w:cs="Tahoma"/>
          <w:b/>
          <w:sz w:val="20"/>
          <w:szCs w:val="20"/>
        </w:rPr>
        <w:t>_________</w:t>
      </w:r>
      <w:r w:rsidRPr="009D2DFA">
        <w:rPr>
          <w:rFonts w:asciiTheme="minorHAnsi" w:hAnsiTheme="minorHAnsi" w:cs="Tahoma"/>
          <w:b/>
          <w:sz w:val="20"/>
          <w:szCs w:val="20"/>
        </w:rPr>
        <w:t>»</w:t>
      </w:r>
      <w:r>
        <w:rPr>
          <w:rFonts w:asciiTheme="minorHAnsi" w:hAnsiTheme="minorHAnsi" w:cs="Tahoma"/>
          <w:b/>
          <w:sz w:val="20"/>
          <w:szCs w:val="20"/>
        </w:rPr>
        <w:t>)</w:t>
      </w:r>
      <w:r w:rsidRPr="009D2DFA">
        <w:rPr>
          <w:rFonts w:asciiTheme="minorHAnsi" w:hAnsiTheme="minorHAnsi" w:cs="Tahoma"/>
          <w:sz w:val="20"/>
          <w:szCs w:val="20"/>
        </w:rPr>
        <w:t xml:space="preserve">, именуемое в дальнейшем </w:t>
      </w:r>
      <w:r w:rsidRPr="009D2DFA">
        <w:rPr>
          <w:rFonts w:asciiTheme="minorHAnsi" w:hAnsiTheme="minorHAnsi" w:cs="Tahoma"/>
          <w:b/>
          <w:sz w:val="20"/>
          <w:szCs w:val="20"/>
        </w:rPr>
        <w:t>Лицензиа</w:t>
      </w:r>
      <w:r>
        <w:rPr>
          <w:rFonts w:asciiTheme="minorHAnsi" w:hAnsiTheme="minorHAnsi" w:cs="Tahoma"/>
          <w:b/>
          <w:sz w:val="20"/>
          <w:szCs w:val="20"/>
        </w:rPr>
        <w:t>т(Исполнитель)</w:t>
      </w:r>
      <w:r w:rsidRPr="009D2DFA">
        <w:rPr>
          <w:rFonts w:asciiTheme="minorHAnsi" w:hAnsiTheme="minorHAnsi" w:cs="Tahoma"/>
          <w:sz w:val="20"/>
          <w:szCs w:val="20"/>
        </w:rPr>
        <w:t xml:space="preserve">, в лице </w:t>
      </w:r>
      <w:r>
        <w:rPr>
          <w:rFonts w:asciiTheme="minorHAnsi" w:hAnsiTheme="minorHAnsi" w:cs="Tahoma"/>
          <w:sz w:val="20"/>
          <w:szCs w:val="20"/>
        </w:rPr>
        <w:t>________________________________</w:t>
      </w:r>
      <w:r w:rsidRPr="00AE62C2">
        <w:rPr>
          <w:rFonts w:asciiTheme="minorHAnsi" w:hAnsiTheme="minorHAnsi" w:cs="Tahoma"/>
          <w:sz w:val="20"/>
          <w:szCs w:val="20"/>
        </w:rPr>
        <w:t xml:space="preserve">, действующего на основании </w:t>
      </w:r>
      <w:r>
        <w:rPr>
          <w:rFonts w:asciiTheme="minorHAnsi" w:hAnsiTheme="minorHAnsi" w:cs="Tahoma"/>
          <w:sz w:val="20"/>
          <w:szCs w:val="20"/>
        </w:rPr>
        <w:t>_________________________________</w:t>
      </w:r>
      <w:r w:rsidRPr="009D2DFA">
        <w:rPr>
          <w:rFonts w:asciiTheme="minorHAnsi" w:hAnsiTheme="minorHAnsi" w:cs="Tahoma"/>
          <w:sz w:val="20"/>
          <w:szCs w:val="20"/>
        </w:rPr>
        <w:t>, с одной стороны, и</w:t>
      </w:r>
    </w:p>
    <w:p w14:paraId="2A6A2989" w14:textId="77777777" w:rsidR="009548D9" w:rsidRDefault="009548D9" w:rsidP="009548D9">
      <w:pPr>
        <w:spacing w:line="252" w:lineRule="auto"/>
        <w:ind w:firstLine="708"/>
        <w:jc w:val="both"/>
        <w:rPr>
          <w:rFonts w:asciiTheme="minorHAnsi" w:hAnsiTheme="minorHAnsi" w:cs="Tahoma"/>
          <w:sz w:val="20"/>
          <w:szCs w:val="20"/>
        </w:rPr>
      </w:pPr>
      <w:r w:rsidRPr="008D4184">
        <w:rPr>
          <w:rFonts w:asciiTheme="minorHAnsi" w:hAnsiTheme="minorHAnsi" w:cs="Tahoma"/>
          <w:b/>
          <w:sz w:val="20"/>
          <w:szCs w:val="20"/>
        </w:rPr>
        <w:t>Акционерное общество "ЛОЭСК – Электрические сети Санкт-Петербурга и Ленинградской области"</w:t>
      </w:r>
      <w:r>
        <w:rPr>
          <w:rFonts w:asciiTheme="minorHAnsi" w:hAnsiTheme="minorHAnsi" w:cs="Tahoma"/>
          <w:b/>
          <w:sz w:val="20"/>
          <w:szCs w:val="20"/>
        </w:rPr>
        <w:t xml:space="preserve"> (</w:t>
      </w:r>
      <w:r w:rsidRPr="00225AD0">
        <w:rPr>
          <w:rFonts w:asciiTheme="minorHAnsi" w:hAnsiTheme="minorHAnsi" w:cs="Tahoma"/>
          <w:b/>
          <w:sz w:val="20"/>
          <w:szCs w:val="20"/>
        </w:rPr>
        <w:t>АО «ЛОЭСК»</w:t>
      </w:r>
      <w:r>
        <w:rPr>
          <w:rFonts w:asciiTheme="minorHAnsi" w:hAnsiTheme="minorHAnsi" w:cs="Tahoma"/>
          <w:b/>
          <w:sz w:val="20"/>
          <w:szCs w:val="20"/>
        </w:rPr>
        <w:t>)</w:t>
      </w:r>
      <w:r>
        <w:rPr>
          <w:rFonts w:asciiTheme="minorHAnsi" w:hAnsiTheme="minorHAnsi" w:cs="Tahoma"/>
          <w:sz w:val="20"/>
          <w:szCs w:val="20"/>
        </w:rPr>
        <w:t xml:space="preserve">, </w:t>
      </w:r>
      <w:r w:rsidRPr="009D2DFA">
        <w:rPr>
          <w:rFonts w:asciiTheme="minorHAnsi" w:hAnsiTheme="minorHAnsi" w:cs="Tahoma"/>
          <w:sz w:val="20"/>
          <w:szCs w:val="20"/>
        </w:rPr>
        <w:t>именуемое в дальнейшем</w:t>
      </w:r>
      <w:r w:rsidRPr="009D2DFA">
        <w:rPr>
          <w:rFonts w:asciiTheme="minorHAnsi" w:hAnsiTheme="minorHAnsi" w:cs="Tahoma"/>
          <w:b/>
          <w:sz w:val="20"/>
          <w:szCs w:val="20"/>
        </w:rPr>
        <w:t xml:space="preserve"> Сублицензиат</w:t>
      </w:r>
      <w:r>
        <w:rPr>
          <w:rFonts w:asciiTheme="minorHAnsi" w:hAnsiTheme="minorHAnsi" w:cs="Tahoma"/>
          <w:b/>
          <w:sz w:val="20"/>
          <w:szCs w:val="20"/>
        </w:rPr>
        <w:t>(Заказчик)</w:t>
      </w:r>
      <w:r w:rsidRPr="009D2DFA">
        <w:rPr>
          <w:rFonts w:asciiTheme="minorHAnsi" w:hAnsiTheme="minorHAnsi" w:cs="Tahoma"/>
          <w:sz w:val="20"/>
          <w:szCs w:val="20"/>
        </w:rPr>
        <w:t>, в лице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DB3F98">
        <w:rPr>
          <w:rFonts w:asciiTheme="minorHAnsi" w:hAnsiTheme="minorHAnsi" w:cs="Tahoma"/>
          <w:sz w:val="20"/>
          <w:szCs w:val="20"/>
        </w:rPr>
        <w:t>директора по информационным технологиям и связи Матвеева Юрия Владимировича, действующего на основании Доверенности №</w:t>
      </w:r>
      <w:r>
        <w:rPr>
          <w:rFonts w:asciiTheme="minorHAnsi" w:hAnsiTheme="minorHAnsi" w:cs="Tahoma"/>
          <w:sz w:val="20"/>
          <w:szCs w:val="20"/>
        </w:rPr>
        <w:t>253</w:t>
      </w:r>
      <w:r w:rsidRPr="00DB3F98">
        <w:rPr>
          <w:rFonts w:asciiTheme="minorHAnsi" w:hAnsiTheme="minorHAnsi" w:cs="Tahoma"/>
          <w:sz w:val="20"/>
          <w:szCs w:val="20"/>
        </w:rPr>
        <w:t>/20</w:t>
      </w:r>
      <w:r>
        <w:rPr>
          <w:rFonts w:asciiTheme="minorHAnsi" w:hAnsiTheme="minorHAnsi" w:cs="Tahoma"/>
          <w:sz w:val="20"/>
          <w:szCs w:val="20"/>
        </w:rPr>
        <w:t>20</w:t>
      </w:r>
      <w:r w:rsidRPr="00DB3F98">
        <w:rPr>
          <w:rFonts w:asciiTheme="minorHAnsi" w:hAnsiTheme="minorHAnsi" w:cs="Tahoma"/>
          <w:sz w:val="20"/>
          <w:szCs w:val="20"/>
        </w:rPr>
        <w:t xml:space="preserve"> от «0</w:t>
      </w:r>
      <w:r>
        <w:rPr>
          <w:rFonts w:asciiTheme="minorHAnsi" w:hAnsiTheme="minorHAnsi" w:cs="Tahoma"/>
          <w:sz w:val="20"/>
          <w:szCs w:val="20"/>
        </w:rPr>
        <w:t>7</w:t>
      </w:r>
      <w:r w:rsidRPr="00DB3F98">
        <w:rPr>
          <w:rFonts w:asciiTheme="minorHAnsi" w:hAnsiTheme="minorHAnsi" w:cs="Tahoma"/>
          <w:sz w:val="20"/>
          <w:szCs w:val="20"/>
        </w:rPr>
        <w:t xml:space="preserve">» </w:t>
      </w:r>
      <w:r>
        <w:rPr>
          <w:rFonts w:asciiTheme="minorHAnsi" w:hAnsiTheme="minorHAnsi" w:cs="Tahoma"/>
          <w:sz w:val="20"/>
          <w:szCs w:val="20"/>
        </w:rPr>
        <w:t>апреля</w:t>
      </w:r>
      <w:r w:rsidRPr="00DB3F98">
        <w:rPr>
          <w:rFonts w:asciiTheme="minorHAnsi" w:hAnsiTheme="minorHAnsi" w:cs="Tahoma"/>
          <w:sz w:val="20"/>
          <w:szCs w:val="20"/>
        </w:rPr>
        <w:t xml:space="preserve"> 20</w:t>
      </w:r>
      <w:r>
        <w:rPr>
          <w:rFonts w:asciiTheme="minorHAnsi" w:hAnsiTheme="minorHAnsi" w:cs="Tahoma"/>
          <w:sz w:val="20"/>
          <w:szCs w:val="20"/>
        </w:rPr>
        <w:t>20</w:t>
      </w:r>
      <w:r w:rsidRPr="00DB3F98">
        <w:rPr>
          <w:rFonts w:asciiTheme="minorHAnsi" w:hAnsiTheme="minorHAnsi" w:cs="Tahoma"/>
          <w:sz w:val="20"/>
          <w:szCs w:val="20"/>
        </w:rPr>
        <w:t xml:space="preserve"> г.</w:t>
      </w:r>
      <w:r w:rsidRPr="009D2DFA">
        <w:rPr>
          <w:rFonts w:asciiTheme="minorHAnsi" w:hAnsiTheme="minorHAnsi" w:cs="Tahoma"/>
          <w:sz w:val="20"/>
          <w:szCs w:val="20"/>
        </w:rPr>
        <w:t xml:space="preserve">, с другой стороны, </w:t>
      </w:r>
    </w:p>
    <w:p w14:paraId="664573FC" w14:textId="77777777" w:rsidR="00793501" w:rsidRPr="009D2DFA" w:rsidRDefault="00793501" w:rsidP="00793501">
      <w:pPr>
        <w:spacing w:line="252" w:lineRule="auto"/>
        <w:ind w:firstLine="708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вместе именуемые — Стороны, а каждое по отдельности — Сторона, подписали настоящую Спецификацию к Д</w:t>
      </w:r>
      <w:r w:rsidRPr="009D2DFA">
        <w:rPr>
          <w:rFonts w:asciiTheme="minorHAnsi" w:hAnsiTheme="minorHAnsi" w:cs="Tahoma"/>
          <w:bCs/>
          <w:sz w:val="20"/>
          <w:szCs w:val="20"/>
        </w:rPr>
        <w:t xml:space="preserve">оговору </w:t>
      </w:r>
      <w:r w:rsidRPr="009D2DFA">
        <w:rPr>
          <w:rFonts w:asciiTheme="minorHAnsi" w:hAnsiTheme="minorHAnsi" w:cs="Tahoma"/>
          <w:sz w:val="20"/>
          <w:szCs w:val="20"/>
        </w:rPr>
        <w:t>о нижеследующем:</w:t>
      </w:r>
    </w:p>
    <w:p w14:paraId="117F7459" w14:textId="77777777" w:rsidR="00793501" w:rsidRDefault="00793501" w:rsidP="00793501">
      <w:pPr>
        <w:ind w:left="567" w:hanging="567"/>
        <w:jc w:val="both"/>
        <w:rPr>
          <w:rFonts w:asciiTheme="minorHAnsi" w:hAnsiTheme="minorHAnsi" w:cs="Tahoma"/>
          <w:sz w:val="20"/>
          <w:szCs w:val="20"/>
        </w:rPr>
      </w:pPr>
    </w:p>
    <w:p w14:paraId="619F4017" w14:textId="77777777" w:rsidR="00913779" w:rsidRDefault="0023037A" w:rsidP="00793501">
      <w:pPr>
        <w:numPr>
          <w:ilvl w:val="0"/>
          <w:numId w:val="44"/>
        </w:numPr>
        <w:tabs>
          <w:tab w:val="left" w:pos="567"/>
        </w:tabs>
        <w:ind w:left="567" w:hanging="567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Лицензиат обязуется предоставить, а Сублицензиат оплатить лицензионное вознаграждение за предоставление права использования следующих программ для ЭВМ</w:t>
      </w:r>
      <w:r w:rsidR="001904B6">
        <w:rPr>
          <w:rFonts w:asciiTheme="minorHAnsi" w:hAnsiTheme="minorHAnsi" w:cs="Tahoma"/>
          <w:sz w:val="20"/>
          <w:szCs w:val="20"/>
        </w:rPr>
        <w:t>:</w:t>
      </w:r>
    </w:p>
    <w:tbl>
      <w:tblPr>
        <w:tblW w:w="10098" w:type="dxa"/>
        <w:tblInd w:w="108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0"/>
        <w:gridCol w:w="649"/>
        <w:gridCol w:w="260"/>
        <w:gridCol w:w="141"/>
        <w:gridCol w:w="3544"/>
        <w:gridCol w:w="1134"/>
        <w:gridCol w:w="1559"/>
        <w:gridCol w:w="567"/>
        <w:gridCol w:w="425"/>
        <w:gridCol w:w="1559"/>
      </w:tblGrid>
      <w:tr w:rsidR="00D924E1" w:rsidRPr="003A5A41" w14:paraId="584F4247" w14:textId="68196FD7" w:rsidTr="00D924E1">
        <w:trPr>
          <w:trHeight w:val="690"/>
        </w:trPr>
        <w:tc>
          <w:tcPr>
            <w:tcW w:w="1310" w:type="dxa"/>
            <w:gridSpan w:val="4"/>
            <w:shd w:val="clear" w:color="auto" w:fill="F2F2F2" w:themeFill="background1" w:themeFillShade="F2"/>
            <w:vAlign w:val="center"/>
            <w:hideMark/>
          </w:tcPr>
          <w:p w14:paraId="356A9051" w14:textId="4B16CEED" w:rsidR="00D924E1" w:rsidRPr="001A7811" w:rsidRDefault="00D924E1" w:rsidP="008040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Артикул</w:t>
            </w:r>
            <w:r w:rsidRPr="003C6AB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542F44B9" w14:textId="77777777" w:rsidR="00D924E1" w:rsidRPr="003A5A41" w:rsidRDefault="00D924E1" w:rsidP="007C1B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6AB7">
              <w:rPr>
                <w:rFonts w:asciiTheme="minorHAnsi" w:hAnsiTheme="minorHAnsi" w:cstheme="minorHAnsi"/>
                <w:b/>
                <w:sz w:val="18"/>
                <w:szCs w:val="18"/>
              </w:rPr>
              <w:t>Наименование программы для ЭВМ, право использования которой предоставляется Сублицензиату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346C4A1F" w14:textId="77777777" w:rsidR="00D924E1" w:rsidRPr="003A5A41" w:rsidRDefault="00D924E1" w:rsidP="007C1B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A41">
              <w:rPr>
                <w:rFonts w:asciiTheme="minorHAnsi" w:hAnsiTheme="minorHAnsi" w:cstheme="minorHAnsi"/>
                <w:b/>
                <w:sz w:val="18"/>
                <w:szCs w:val="18"/>
              </w:rPr>
              <w:t>Кол-во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лицензий*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144066F" w14:textId="77777777" w:rsidR="00D924E1" w:rsidRDefault="00D924E1" w:rsidP="003C6A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24E1">
              <w:rPr>
                <w:rFonts w:asciiTheme="minorHAnsi" w:hAnsiTheme="minorHAnsi" w:cstheme="minorHAnsi"/>
                <w:b/>
                <w:sz w:val="18"/>
                <w:szCs w:val="18"/>
              </w:rPr>
              <w:t>Лицензионный</w:t>
            </w:r>
          </w:p>
          <w:p w14:paraId="396443BB" w14:textId="451F6A76" w:rsidR="00D924E1" w:rsidRDefault="00D924E1" w:rsidP="003C6A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24E1">
              <w:rPr>
                <w:rFonts w:asciiTheme="minorHAnsi" w:hAnsiTheme="minorHAnsi" w:cstheme="minorHAnsi"/>
                <w:b/>
                <w:sz w:val="18"/>
                <w:szCs w:val="18"/>
              </w:rPr>
              <w:t>Срок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68726D0" w14:textId="77777777" w:rsidR="00D924E1" w:rsidRPr="003A5A41" w:rsidRDefault="00D924E1" w:rsidP="003C6AB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Цена (руб.)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9E8D727" w14:textId="77777777" w:rsidR="00D924E1" w:rsidRDefault="00D924E1" w:rsidP="007C1B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Сумма</w:t>
            </w:r>
          </w:p>
          <w:p w14:paraId="1492A1A0" w14:textId="77777777" w:rsidR="00D924E1" w:rsidRPr="003A5A41" w:rsidRDefault="00D924E1" w:rsidP="00295B8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(руб.)</w:t>
            </w:r>
          </w:p>
        </w:tc>
      </w:tr>
      <w:tr w:rsidR="00D924E1" w:rsidRPr="00A0137B" w14:paraId="14626A4D" w14:textId="039BF491" w:rsidTr="00D924E1">
        <w:trPr>
          <w:trHeight w:val="608"/>
        </w:trPr>
        <w:tc>
          <w:tcPr>
            <w:tcW w:w="1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AE7EBF" w14:textId="013131C4" w:rsidR="00D924E1" w:rsidRPr="000A0693" w:rsidRDefault="00D924E1" w:rsidP="009548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1673E" w14:textId="2EFB6EDD" w:rsidR="00D924E1" w:rsidRPr="000A0693" w:rsidRDefault="00D924E1" w:rsidP="009548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A069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Veeam</w:t>
            </w:r>
            <w:proofErr w:type="spellEnd"/>
            <w:r w:rsidRPr="000A069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Backup &amp; Replication </w:t>
            </w:r>
            <w:proofErr w:type="spellStart"/>
            <w:r w:rsidRPr="000A069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Enterprise.Includes</w:t>
            </w:r>
            <w:proofErr w:type="spellEnd"/>
            <w:r w:rsidRPr="000A069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1st year of Basic Support.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60C2" w14:textId="5EDE8537" w:rsidR="00D924E1" w:rsidRPr="00D924E1" w:rsidRDefault="00D924E1" w:rsidP="009548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924E1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1D1C7DE7" w14:textId="1F3EC689" w:rsidR="00D924E1" w:rsidRPr="00D924E1" w:rsidRDefault="00D924E1" w:rsidP="00D924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24E1">
              <w:rPr>
                <w:rFonts w:asciiTheme="minorHAnsi" w:hAnsiTheme="minorHAnsi" w:cstheme="minorHAnsi"/>
                <w:sz w:val="18"/>
                <w:szCs w:val="18"/>
              </w:rPr>
              <w:t>Бессрочно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6D24B" w14:textId="2B2D3A5A" w:rsidR="00D924E1" w:rsidRPr="00295B8F" w:rsidRDefault="00D924E1" w:rsidP="009548D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B8E7D1C" w14:textId="6BAE8E3E" w:rsidR="00D924E1" w:rsidRPr="00A0137B" w:rsidRDefault="00D924E1" w:rsidP="009548D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  <w:tr w:rsidR="00D924E1" w:rsidRPr="00A0137B" w14:paraId="76DE1BA5" w14:textId="172EB777" w:rsidTr="00D924E1">
        <w:trPr>
          <w:trHeight w:val="608"/>
        </w:trPr>
        <w:tc>
          <w:tcPr>
            <w:tcW w:w="1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94B842" w14:textId="574ED543" w:rsidR="00D924E1" w:rsidRPr="000A0693" w:rsidRDefault="00D924E1" w:rsidP="009548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D7CDD" w14:textId="6A9F06BE" w:rsidR="00D924E1" w:rsidRPr="000A0693" w:rsidRDefault="00D924E1" w:rsidP="009548D9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A069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Veeam</w:t>
            </w:r>
            <w:proofErr w:type="spellEnd"/>
            <w:r w:rsidRPr="000A069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Backup &amp; Replication Universal License. Includes Enterprise Plus Edition features. - 1 Year Subscription Upfront Billing &amp; Production (24/7) Support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0FA9" w14:textId="3594D9B7" w:rsidR="00D924E1" w:rsidRPr="00D924E1" w:rsidRDefault="00D924E1" w:rsidP="009548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24E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D1BD62" w14:textId="05580743" w:rsidR="00D924E1" w:rsidRPr="00D924E1" w:rsidRDefault="00D924E1" w:rsidP="009548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924E1">
              <w:rPr>
                <w:rFonts w:asciiTheme="minorHAnsi" w:hAnsiTheme="minorHAnsi" w:cstheme="minorHAnsi"/>
                <w:sz w:val="18"/>
                <w:szCs w:val="18"/>
              </w:rPr>
              <w:t>1 год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B1D29" w14:textId="0124611F" w:rsidR="00D924E1" w:rsidRPr="00AE62C2" w:rsidRDefault="00D924E1" w:rsidP="009548D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67A8F74" w14:textId="2293D245" w:rsidR="00D924E1" w:rsidRDefault="00D924E1" w:rsidP="009548D9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  <w:tr w:rsidR="00D924E1" w:rsidRPr="003A5A41" w14:paraId="4766996A" w14:textId="373248AF" w:rsidTr="00D924E1">
        <w:trPr>
          <w:trHeight w:val="388"/>
        </w:trPr>
        <w:tc>
          <w:tcPr>
            <w:tcW w:w="90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1D78639" w14:textId="77777777" w:rsidR="00D924E1" w:rsidRPr="00A0137B" w:rsidRDefault="00D924E1" w:rsidP="009548D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20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4450729" w14:textId="77777777" w:rsidR="00D924E1" w:rsidRPr="003A5A41" w:rsidRDefault="00D924E1" w:rsidP="009548D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5A41">
              <w:rPr>
                <w:rFonts w:asciiTheme="minorHAnsi" w:hAnsiTheme="minorHAnsi" w:cstheme="minorHAnsi"/>
                <w:b/>
                <w:sz w:val="18"/>
                <w:szCs w:val="18"/>
              </w:rPr>
              <w:t>Итого:</w:t>
            </w:r>
          </w:p>
        </w:tc>
        <w:tc>
          <w:tcPr>
            <w:tcW w:w="198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306A30" w14:textId="1BF655BE" w:rsidR="00D924E1" w:rsidRPr="00587F28" w:rsidRDefault="00D924E1" w:rsidP="009548D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0</w:t>
            </w:r>
            <w:r w:rsidRPr="00587F28">
              <w:rPr>
                <w:rFonts w:ascii="Calibri" w:hAnsi="Calibri" w:cs="Arial"/>
                <w:b/>
                <w:sz w:val="18"/>
                <w:szCs w:val="18"/>
              </w:rPr>
              <w:t>,00</w:t>
            </w:r>
          </w:p>
        </w:tc>
      </w:tr>
      <w:tr w:rsidR="00D924E1" w:rsidRPr="003C6AB7" w14:paraId="540D8070" w14:textId="73EE15BA" w:rsidTr="00D924E1">
        <w:trPr>
          <w:trHeight w:val="388"/>
        </w:trPr>
        <w:tc>
          <w:tcPr>
            <w:tcW w:w="260" w:type="dxa"/>
            <w:tcBorders>
              <w:bottom w:val="nil"/>
            </w:tcBorders>
            <w:shd w:val="clear" w:color="auto" w:fill="auto"/>
          </w:tcPr>
          <w:p w14:paraId="46185984" w14:textId="77777777" w:rsidR="00D924E1" w:rsidRPr="003C6AB7" w:rsidRDefault="00D924E1" w:rsidP="009548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6AB7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909" w:type="dxa"/>
            <w:gridSpan w:val="2"/>
            <w:tcBorders>
              <w:bottom w:val="nil"/>
            </w:tcBorders>
          </w:tcPr>
          <w:p w14:paraId="2F2EE6E9" w14:textId="77777777" w:rsidR="00D924E1" w:rsidRPr="003C6AB7" w:rsidRDefault="00D924E1" w:rsidP="009548D9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929" w:type="dxa"/>
            <w:gridSpan w:val="7"/>
            <w:tcBorders>
              <w:bottom w:val="nil"/>
            </w:tcBorders>
            <w:shd w:val="clear" w:color="auto" w:fill="auto"/>
          </w:tcPr>
          <w:p w14:paraId="355D36D6" w14:textId="77777777" w:rsidR="00D924E1" w:rsidRPr="003C6AB7" w:rsidRDefault="00D924E1" w:rsidP="009548D9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C6AB7">
              <w:rPr>
                <w:rFonts w:asciiTheme="minorHAnsi" w:hAnsiTheme="minorHAnsi" w:cs="Tahoma"/>
                <w:sz w:val="20"/>
                <w:szCs w:val="20"/>
              </w:rPr>
              <w:t>Под одной лицензией понимается одна ЭВМ на которой возможно использование соответствующей программ для ЭВМ, если иное не предусмотрено Типовым соглашением правообладателя с конечным пользователем.</w:t>
            </w:r>
          </w:p>
        </w:tc>
      </w:tr>
    </w:tbl>
    <w:p w14:paraId="25053A95" w14:textId="77777777" w:rsidR="00CD1126" w:rsidRPr="00A50980" w:rsidRDefault="00CD1126" w:rsidP="00CD1126">
      <w:pPr>
        <w:pStyle w:val="ab"/>
        <w:tabs>
          <w:tab w:val="left" w:pos="0"/>
        </w:tabs>
        <w:ind w:left="360" w:hanging="360"/>
        <w:jc w:val="both"/>
        <w:rPr>
          <w:rFonts w:asciiTheme="minorHAnsi" w:hAnsiTheme="minorHAnsi" w:cs="Tahoma"/>
          <w:sz w:val="20"/>
          <w:szCs w:val="20"/>
        </w:rPr>
      </w:pPr>
    </w:p>
    <w:p w14:paraId="54A51D33" w14:textId="130A5122" w:rsidR="00913779" w:rsidRPr="00A00E8D" w:rsidRDefault="0023037A" w:rsidP="00A00E8D">
      <w:pPr>
        <w:pStyle w:val="ab"/>
        <w:numPr>
          <w:ilvl w:val="0"/>
          <w:numId w:val="44"/>
        </w:numPr>
        <w:spacing w:line="252" w:lineRule="auto"/>
        <w:jc w:val="both"/>
        <w:rPr>
          <w:rFonts w:asciiTheme="minorHAnsi" w:hAnsiTheme="minorHAnsi" w:cs="Tahoma"/>
          <w:sz w:val="20"/>
          <w:szCs w:val="20"/>
        </w:rPr>
      </w:pPr>
      <w:r w:rsidRPr="00A00E8D">
        <w:rPr>
          <w:rFonts w:asciiTheme="minorHAnsi" w:hAnsiTheme="minorHAnsi" w:cs="Tahoma"/>
          <w:sz w:val="20"/>
          <w:szCs w:val="20"/>
        </w:rPr>
        <w:t xml:space="preserve">Общая стоимость предоставления права использования программ для ЭВМ (вознаграждение Лицензиата), подлежащая уплате Сублицензиатом, составляет </w:t>
      </w:r>
      <w:r w:rsidR="00611671" w:rsidRPr="00611671">
        <w:rPr>
          <w:rFonts w:ascii="Calibri" w:hAnsi="Calibri" w:cs="Arial"/>
          <w:sz w:val="18"/>
          <w:szCs w:val="18"/>
        </w:rPr>
        <w:t>___________________</w:t>
      </w:r>
      <w:r w:rsidR="00295B8F">
        <w:rPr>
          <w:rFonts w:ascii="Calibri" w:hAnsi="Calibri" w:cs="Arial"/>
          <w:sz w:val="18"/>
          <w:szCs w:val="18"/>
        </w:rPr>
        <w:t xml:space="preserve"> </w:t>
      </w:r>
      <w:r w:rsidR="00295B8F" w:rsidRPr="00A00E8D">
        <w:rPr>
          <w:rFonts w:asciiTheme="minorHAnsi" w:hAnsiTheme="minorHAnsi" w:cs="Tahoma"/>
          <w:sz w:val="20"/>
          <w:szCs w:val="20"/>
        </w:rPr>
        <w:t>(</w:t>
      </w:r>
      <w:r w:rsidR="00611671" w:rsidRPr="00611671">
        <w:rPr>
          <w:rFonts w:asciiTheme="minorHAnsi" w:hAnsiTheme="minorHAnsi" w:cs="Tahoma"/>
          <w:sz w:val="20"/>
          <w:szCs w:val="20"/>
        </w:rPr>
        <w:t>____________________</w:t>
      </w:r>
      <w:r w:rsidR="00295B8F" w:rsidRPr="00A00E8D">
        <w:rPr>
          <w:rFonts w:asciiTheme="minorHAnsi" w:hAnsiTheme="minorHAnsi" w:cs="Tahoma"/>
          <w:sz w:val="20"/>
          <w:szCs w:val="20"/>
        </w:rPr>
        <w:t>) рублей</w:t>
      </w:r>
      <w:r w:rsidR="00295B8F">
        <w:rPr>
          <w:rFonts w:asciiTheme="minorHAnsi" w:hAnsiTheme="minorHAnsi"/>
          <w:sz w:val="20"/>
          <w:szCs w:val="20"/>
        </w:rPr>
        <w:t xml:space="preserve"> </w:t>
      </w:r>
      <w:r w:rsidR="00611671" w:rsidRPr="00611671">
        <w:rPr>
          <w:rFonts w:asciiTheme="minorHAnsi" w:hAnsiTheme="minorHAnsi"/>
          <w:sz w:val="20"/>
          <w:szCs w:val="20"/>
        </w:rPr>
        <w:t>________________</w:t>
      </w:r>
      <w:r w:rsidR="00611671">
        <w:rPr>
          <w:rFonts w:asciiTheme="minorHAnsi" w:hAnsiTheme="minorHAnsi"/>
          <w:sz w:val="20"/>
          <w:szCs w:val="20"/>
        </w:rPr>
        <w:t xml:space="preserve"> </w:t>
      </w:r>
      <w:r w:rsidR="00295B8F">
        <w:rPr>
          <w:rFonts w:asciiTheme="minorHAnsi" w:hAnsiTheme="minorHAnsi"/>
          <w:sz w:val="20"/>
          <w:szCs w:val="20"/>
        </w:rPr>
        <w:t xml:space="preserve">коп., </w:t>
      </w:r>
      <w:r w:rsidR="00295B8F" w:rsidRPr="00295B8F">
        <w:rPr>
          <w:rFonts w:asciiTheme="minorHAnsi" w:hAnsiTheme="minorHAnsi" w:cs="Tahoma"/>
          <w:sz w:val="20"/>
          <w:szCs w:val="20"/>
        </w:rPr>
        <w:t>НДС не облагается согласно пп.26 п.2. ст.149 НК РФ</w:t>
      </w:r>
      <w:r w:rsidR="00A31DE8">
        <w:rPr>
          <w:rFonts w:asciiTheme="minorHAnsi" w:hAnsiTheme="minorHAnsi"/>
          <w:sz w:val="20"/>
          <w:szCs w:val="20"/>
        </w:rPr>
        <w:t>.</w:t>
      </w:r>
    </w:p>
    <w:p w14:paraId="5D5E1AC5" w14:textId="77777777" w:rsidR="003C6AB7" w:rsidRDefault="003C6AB7">
      <w:pPr>
        <w:tabs>
          <w:tab w:val="left" w:pos="374"/>
        </w:tabs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3260"/>
        <w:gridCol w:w="1985"/>
      </w:tblGrid>
      <w:tr w:rsidR="00587F28" w:rsidRPr="00365374" w14:paraId="6F73F4F3" w14:textId="77777777" w:rsidTr="00E76B39">
        <w:trPr>
          <w:trHeight w:val="279"/>
        </w:trPr>
        <w:tc>
          <w:tcPr>
            <w:tcW w:w="5245" w:type="dxa"/>
            <w:gridSpan w:val="2"/>
          </w:tcPr>
          <w:p w14:paraId="7E35F152" w14:textId="77777777" w:rsidR="00587F28" w:rsidRPr="00365374" w:rsidRDefault="00587F28" w:rsidP="00E76B39">
            <w:pPr>
              <w:rPr>
                <w:rFonts w:asciiTheme="minorHAnsi" w:hAnsiTheme="minorHAnsi" w:cs="Calibri"/>
                <w:b/>
                <w:sz w:val="20"/>
                <w:u w:val="single"/>
              </w:rPr>
            </w:pPr>
            <w:r w:rsidRPr="00365374">
              <w:rPr>
                <w:rFonts w:asciiTheme="minorHAnsi" w:hAnsiTheme="minorHAnsi" w:cs="Calibri"/>
                <w:b/>
                <w:sz w:val="20"/>
                <w:u w:val="single"/>
              </w:rPr>
              <w:t>ЛИЦЕНЗИАТ:</w:t>
            </w:r>
          </w:p>
        </w:tc>
        <w:tc>
          <w:tcPr>
            <w:tcW w:w="5245" w:type="dxa"/>
            <w:gridSpan w:val="2"/>
          </w:tcPr>
          <w:p w14:paraId="7677DD5B" w14:textId="77777777" w:rsidR="00587F28" w:rsidRPr="00365374" w:rsidRDefault="00587F28" w:rsidP="00E76B39">
            <w:pPr>
              <w:rPr>
                <w:rFonts w:asciiTheme="minorHAnsi" w:hAnsiTheme="minorHAnsi" w:cs="Calibri"/>
                <w:b/>
                <w:sz w:val="20"/>
                <w:u w:val="single"/>
              </w:rPr>
            </w:pPr>
            <w:r w:rsidRPr="00365374">
              <w:rPr>
                <w:rFonts w:asciiTheme="minorHAnsi" w:hAnsiTheme="minorHAnsi" w:cs="Calibri"/>
                <w:b/>
                <w:sz w:val="20"/>
                <w:u w:val="single"/>
              </w:rPr>
              <w:t>СУБЛИЦЕНЗИАТ:</w:t>
            </w:r>
          </w:p>
        </w:tc>
      </w:tr>
      <w:tr w:rsidR="00587F28" w:rsidRPr="00365374" w14:paraId="601BD230" w14:textId="77777777" w:rsidTr="00E76B39">
        <w:trPr>
          <w:trHeight w:val="293"/>
        </w:trPr>
        <w:tc>
          <w:tcPr>
            <w:tcW w:w="5245" w:type="dxa"/>
            <w:gridSpan w:val="2"/>
          </w:tcPr>
          <w:p w14:paraId="4E890916" w14:textId="55C32B43" w:rsidR="00587F28" w:rsidRPr="00365374" w:rsidRDefault="00587F28" w:rsidP="00E76B39">
            <w:pPr>
              <w:adjustRightInd w:val="0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5245" w:type="dxa"/>
            <w:gridSpan w:val="2"/>
          </w:tcPr>
          <w:p w14:paraId="7A2E5FBD" w14:textId="77777777" w:rsidR="00587F28" w:rsidRPr="00365374" w:rsidRDefault="00587F28" w:rsidP="00E76B39">
            <w:pPr>
              <w:pStyle w:val="af5"/>
              <w:tabs>
                <w:tab w:val="left" w:pos="3030"/>
              </w:tabs>
              <w:jc w:val="both"/>
              <w:rPr>
                <w:rFonts w:asciiTheme="minorHAnsi" w:hAnsiTheme="minorHAnsi" w:cs="Calibri"/>
                <w:b/>
              </w:rPr>
            </w:pPr>
            <w:r w:rsidRPr="00A0137B">
              <w:rPr>
                <w:rFonts w:asciiTheme="minorHAnsi" w:hAnsiTheme="minorHAnsi" w:cs="Calibri"/>
                <w:b/>
                <w:color w:val="auto"/>
              </w:rPr>
              <w:t>АО «ЛОЭСК»</w:t>
            </w:r>
          </w:p>
        </w:tc>
      </w:tr>
      <w:tr w:rsidR="00587F28" w:rsidRPr="00365374" w14:paraId="6E093A72" w14:textId="77777777" w:rsidTr="00E76B39">
        <w:trPr>
          <w:trHeight w:val="77"/>
        </w:trPr>
        <w:tc>
          <w:tcPr>
            <w:tcW w:w="5245" w:type="dxa"/>
            <w:gridSpan w:val="2"/>
          </w:tcPr>
          <w:p w14:paraId="265B7772" w14:textId="77777777" w:rsidR="00587F28" w:rsidRPr="00365374" w:rsidRDefault="00587F28" w:rsidP="00AE62C2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5245" w:type="dxa"/>
            <w:gridSpan w:val="2"/>
          </w:tcPr>
          <w:p w14:paraId="2AC6D31C" w14:textId="77777777" w:rsidR="00587F28" w:rsidRDefault="00DB3F98" w:rsidP="00E76B39">
            <w:pPr>
              <w:rPr>
                <w:rFonts w:asciiTheme="minorHAnsi" w:hAnsiTheme="minorHAnsi" w:cs="Calibri"/>
                <w:sz w:val="20"/>
              </w:rPr>
            </w:pPr>
            <w:r w:rsidRPr="00DB3F98">
              <w:rPr>
                <w:rFonts w:asciiTheme="minorHAnsi" w:hAnsiTheme="minorHAnsi" w:cs="Calibri"/>
                <w:sz w:val="20"/>
              </w:rPr>
              <w:t>Директор по информационным технологиям и связи</w:t>
            </w:r>
          </w:p>
          <w:p w14:paraId="3FDEA5D4" w14:textId="77777777" w:rsidR="00DB3F98" w:rsidRDefault="00DB3F98" w:rsidP="00E76B39">
            <w:pPr>
              <w:rPr>
                <w:rFonts w:asciiTheme="minorHAnsi" w:hAnsiTheme="minorHAnsi" w:cs="Calibri"/>
                <w:sz w:val="20"/>
              </w:rPr>
            </w:pPr>
          </w:p>
          <w:p w14:paraId="51E58AC3" w14:textId="289D915F" w:rsidR="00DB3F98" w:rsidRPr="00365374" w:rsidRDefault="00DB3F98" w:rsidP="00E76B39">
            <w:pPr>
              <w:rPr>
                <w:rFonts w:asciiTheme="minorHAnsi" w:hAnsiTheme="minorHAnsi" w:cs="Calibri"/>
                <w:sz w:val="20"/>
              </w:rPr>
            </w:pPr>
          </w:p>
        </w:tc>
      </w:tr>
      <w:tr w:rsidR="00587F28" w:rsidRPr="00365374" w14:paraId="332A5BFB" w14:textId="77777777" w:rsidTr="00E76B39">
        <w:trPr>
          <w:trHeight w:val="77"/>
        </w:trPr>
        <w:tc>
          <w:tcPr>
            <w:tcW w:w="3261" w:type="dxa"/>
          </w:tcPr>
          <w:p w14:paraId="73141EEC" w14:textId="77777777" w:rsidR="00587F28" w:rsidRPr="00365374" w:rsidRDefault="00587F28" w:rsidP="00E76B39">
            <w:pPr>
              <w:rPr>
                <w:rFonts w:asciiTheme="minorHAnsi" w:hAnsiTheme="minorHAnsi" w:cs="Calibri"/>
                <w:sz w:val="20"/>
              </w:rPr>
            </w:pPr>
            <w:r w:rsidRPr="00365374">
              <w:rPr>
                <w:rFonts w:asciiTheme="minorHAnsi" w:hAnsiTheme="minorHAnsi" w:cs="Calibri"/>
                <w:sz w:val="20"/>
              </w:rPr>
              <w:t>___________________________</w:t>
            </w:r>
          </w:p>
        </w:tc>
        <w:tc>
          <w:tcPr>
            <w:tcW w:w="1984" w:type="dxa"/>
          </w:tcPr>
          <w:p w14:paraId="65F33925" w14:textId="77B4C27A" w:rsidR="00587F28" w:rsidRPr="00365374" w:rsidRDefault="00587F28" w:rsidP="00E76B39">
            <w:pPr>
              <w:rPr>
                <w:rFonts w:asciiTheme="minorHAnsi" w:hAnsiTheme="minorHAnsi" w:cs="Calibri"/>
                <w:sz w:val="20"/>
              </w:rPr>
            </w:pPr>
            <w:r w:rsidRPr="00365374">
              <w:rPr>
                <w:rFonts w:asciiTheme="minorHAnsi" w:hAnsiTheme="minorHAnsi" w:cs="Calibri"/>
                <w:sz w:val="20"/>
              </w:rPr>
              <w:t>/</w:t>
            </w:r>
            <w:r w:rsidR="000A0693">
              <w:rPr>
                <w:rFonts w:asciiTheme="minorHAnsi" w:hAnsiTheme="minorHAnsi" w:cs="Calibri"/>
                <w:sz w:val="20"/>
              </w:rPr>
              <w:t xml:space="preserve">                               </w:t>
            </w:r>
            <w:r w:rsidRPr="00365374">
              <w:rPr>
                <w:rFonts w:asciiTheme="minorHAnsi" w:hAnsiTheme="minorHAnsi" w:cs="Calibri"/>
                <w:sz w:val="20"/>
              </w:rPr>
              <w:t>/</w:t>
            </w:r>
          </w:p>
        </w:tc>
        <w:tc>
          <w:tcPr>
            <w:tcW w:w="3260" w:type="dxa"/>
          </w:tcPr>
          <w:p w14:paraId="3EE4328F" w14:textId="77777777" w:rsidR="00587F28" w:rsidRPr="00365374" w:rsidRDefault="00587F28" w:rsidP="00E76B3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65374">
              <w:rPr>
                <w:rFonts w:asciiTheme="minorHAnsi" w:hAnsiTheme="minorHAnsi" w:cs="Calibri"/>
                <w:sz w:val="20"/>
                <w:szCs w:val="20"/>
              </w:rPr>
              <w:t>___________________________</w:t>
            </w:r>
          </w:p>
        </w:tc>
        <w:tc>
          <w:tcPr>
            <w:tcW w:w="1985" w:type="dxa"/>
          </w:tcPr>
          <w:p w14:paraId="537463ED" w14:textId="3D33D2E3" w:rsidR="00587F28" w:rsidRPr="00365374" w:rsidRDefault="008D2E75" w:rsidP="00E76B39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/</w:t>
            </w:r>
            <w:r w:rsidR="00DB3F98">
              <w:t xml:space="preserve"> </w:t>
            </w:r>
            <w:r w:rsidR="00DB3F98" w:rsidRPr="00DB3F98">
              <w:rPr>
                <w:rFonts w:asciiTheme="minorHAnsi" w:hAnsiTheme="minorHAnsi" w:cs="Calibri"/>
                <w:sz w:val="20"/>
                <w:szCs w:val="20"/>
              </w:rPr>
              <w:t>Матвеев Ю.В./</w:t>
            </w:r>
          </w:p>
        </w:tc>
      </w:tr>
      <w:tr w:rsidR="00587F28" w:rsidRPr="00365374" w14:paraId="00DFD24B" w14:textId="77777777" w:rsidTr="00E76B39">
        <w:trPr>
          <w:trHeight w:val="77"/>
        </w:trPr>
        <w:tc>
          <w:tcPr>
            <w:tcW w:w="3261" w:type="dxa"/>
          </w:tcPr>
          <w:p w14:paraId="7B1780B3" w14:textId="77777777" w:rsidR="00587F28" w:rsidRPr="00365374" w:rsidRDefault="00587F28" w:rsidP="00E76B39">
            <w:pPr>
              <w:jc w:val="center"/>
              <w:rPr>
                <w:rFonts w:asciiTheme="minorHAnsi" w:hAnsiTheme="minorHAnsi" w:cs="Calibri"/>
                <w:sz w:val="20"/>
              </w:rPr>
            </w:pPr>
            <w:proofErr w:type="spellStart"/>
            <w:r w:rsidRPr="00365374">
              <w:rPr>
                <w:rFonts w:asciiTheme="minorHAnsi" w:hAnsiTheme="minorHAnsi" w:cs="Calibri"/>
                <w:sz w:val="20"/>
              </w:rPr>
              <w:t>м.п</w:t>
            </w:r>
            <w:proofErr w:type="spellEnd"/>
            <w:r w:rsidRPr="0036537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1984" w:type="dxa"/>
          </w:tcPr>
          <w:p w14:paraId="4FB14F08" w14:textId="77777777" w:rsidR="00587F28" w:rsidRPr="00365374" w:rsidRDefault="00587F28" w:rsidP="00E76B39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260" w:type="dxa"/>
          </w:tcPr>
          <w:p w14:paraId="6031D76C" w14:textId="77777777" w:rsidR="00587F28" w:rsidRPr="00365374" w:rsidRDefault="00587F28" w:rsidP="00E76B39">
            <w:pPr>
              <w:jc w:val="center"/>
              <w:rPr>
                <w:rFonts w:asciiTheme="minorHAnsi" w:hAnsiTheme="minorHAnsi" w:cs="Calibri"/>
                <w:sz w:val="20"/>
              </w:rPr>
            </w:pPr>
            <w:proofErr w:type="spellStart"/>
            <w:r w:rsidRPr="00365374">
              <w:rPr>
                <w:rFonts w:asciiTheme="minorHAnsi" w:hAnsiTheme="minorHAnsi" w:cs="Calibri"/>
                <w:sz w:val="20"/>
              </w:rPr>
              <w:t>м.п</w:t>
            </w:r>
            <w:proofErr w:type="spellEnd"/>
            <w:r w:rsidRPr="0036537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1985" w:type="dxa"/>
          </w:tcPr>
          <w:p w14:paraId="73222B30" w14:textId="77777777" w:rsidR="00587F28" w:rsidRPr="00365374" w:rsidRDefault="00587F28" w:rsidP="00E76B39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2593327B" w14:textId="77777777" w:rsidR="00913779" w:rsidRPr="009D2DFA" w:rsidRDefault="0023037A">
      <w:pPr>
        <w:tabs>
          <w:tab w:val="left" w:pos="374"/>
        </w:tabs>
        <w:jc w:val="both"/>
        <w:rPr>
          <w:rFonts w:asciiTheme="minorHAnsi" w:hAnsiTheme="minorHAnsi" w:cs="Tahoma"/>
          <w:bCs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ab/>
      </w:r>
      <w:r w:rsidRPr="009D2DFA">
        <w:rPr>
          <w:rFonts w:asciiTheme="minorHAnsi" w:hAnsiTheme="minorHAnsi" w:cs="Tahoma"/>
          <w:sz w:val="20"/>
          <w:szCs w:val="20"/>
        </w:rPr>
        <w:tab/>
      </w:r>
      <w:r w:rsidRPr="009D2DFA">
        <w:rPr>
          <w:rFonts w:asciiTheme="minorHAnsi" w:hAnsiTheme="minorHAnsi" w:cs="Tahoma"/>
          <w:sz w:val="20"/>
          <w:szCs w:val="20"/>
        </w:rPr>
        <w:tab/>
      </w:r>
      <w:r w:rsidRPr="009D2DFA">
        <w:rPr>
          <w:rFonts w:asciiTheme="minorHAnsi" w:hAnsiTheme="minorHAnsi" w:cs="Tahoma"/>
          <w:sz w:val="20"/>
          <w:szCs w:val="20"/>
        </w:rPr>
        <w:tab/>
      </w:r>
      <w:r w:rsidRPr="009D2DFA">
        <w:rPr>
          <w:rFonts w:asciiTheme="minorHAnsi" w:hAnsiTheme="minorHAnsi" w:cs="Tahoma"/>
          <w:sz w:val="20"/>
          <w:szCs w:val="20"/>
        </w:rPr>
        <w:tab/>
      </w:r>
    </w:p>
    <w:p w14:paraId="1B046B1C" w14:textId="6C95B7CE" w:rsidR="00913779" w:rsidRDefault="00913779">
      <w:pPr>
        <w:jc w:val="both"/>
        <w:rPr>
          <w:rFonts w:asciiTheme="minorHAnsi" w:hAnsiTheme="minorHAnsi" w:cs="Tahoma"/>
          <w:sz w:val="20"/>
          <w:szCs w:val="20"/>
        </w:rPr>
      </w:pPr>
    </w:p>
    <w:p w14:paraId="46B952D8" w14:textId="4EAC0FCB" w:rsidR="000A0693" w:rsidRDefault="000A0693">
      <w:pPr>
        <w:jc w:val="both"/>
        <w:rPr>
          <w:rFonts w:asciiTheme="minorHAnsi" w:hAnsiTheme="minorHAnsi" w:cs="Tahoma"/>
          <w:sz w:val="20"/>
          <w:szCs w:val="20"/>
        </w:rPr>
      </w:pPr>
    </w:p>
    <w:p w14:paraId="39E6CB18" w14:textId="660A2438" w:rsidR="000A0693" w:rsidRDefault="000A0693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br w:type="page"/>
      </w:r>
    </w:p>
    <w:p w14:paraId="569BA18D" w14:textId="02050F21" w:rsidR="000A0693" w:rsidRPr="009D2DFA" w:rsidRDefault="000A0693" w:rsidP="000A0693">
      <w:pPr>
        <w:pageBreakBefore/>
        <w:jc w:val="right"/>
        <w:rPr>
          <w:rFonts w:asciiTheme="minorHAnsi" w:hAnsiTheme="minorHAnsi" w:cs="Tahoma"/>
          <w:b/>
          <w:bCs/>
          <w:sz w:val="20"/>
          <w:szCs w:val="20"/>
        </w:rPr>
      </w:pPr>
      <w:r w:rsidRPr="009D2DFA">
        <w:rPr>
          <w:rFonts w:asciiTheme="minorHAnsi" w:hAnsiTheme="minorHAnsi" w:cs="Tahoma"/>
          <w:b/>
          <w:bCs/>
          <w:sz w:val="20"/>
          <w:szCs w:val="20"/>
        </w:rPr>
        <w:t xml:space="preserve">Приложение № </w:t>
      </w:r>
      <w:r w:rsidR="00CF7B8E">
        <w:rPr>
          <w:rFonts w:asciiTheme="minorHAnsi" w:hAnsiTheme="minorHAnsi" w:cs="Tahoma"/>
          <w:b/>
          <w:sz w:val="20"/>
          <w:szCs w:val="20"/>
          <w:lang w:val="en-US"/>
        </w:rPr>
        <w:t>2</w:t>
      </w:r>
      <w:r w:rsidRPr="009D2DFA">
        <w:rPr>
          <w:rFonts w:asciiTheme="minorHAnsi" w:hAnsiTheme="minorHAnsi" w:cs="Tahoma"/>
          <w:b/>
          <w:bCs/>
          <w:sz w:val="20"/>
          <w:szCs w:val="20"/>
        </w:rPr>
        <w:t xml:space="preserve">  </w:t>
      </w:r>
    </w:p>
    <w:p w14:paraId="4C8A9F99" w14:textId="645594E3" w:rsidR="000A0693" w:rsidRDefault="000A0693" w:rsidP="000A0693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793501">
        <w:rPr>
          <w:rFonts w:asciiTheme="minorHAnsi" w:hAnsiTheme="minorHAnsi" w:cs="Tahoma"/>
          <w:bCs/>
          <w:sz w:val="20"/>
          <w:szCs w:val="20"/>
        </w:rPr>
        <w:t xml:space="preserve">к </w:t>
      </w:r>
      <w:proofErr w:type="spellStart"/>
      <w:r w:rsidRPr="00793501">
        <w:rPr>
          <w:rFonts w:asciiTheme="minorHAnsi" w:hAnsiTheme="minorHAnsi" w:cs="Tahoma"/>
          <w:bCs/>
          <w:sz w:val="20"/>
          <w:szCs w:val="20"/>
        </w:rPr>
        <w:t>Сублицензионному</w:t>
      </w:r>
      <w:proofErr w:type="spellEnd"/>
      <w:r w:rsidRPr="00793501">
        <w:rPr>
          <w:rFonts w:asciiTheme="minorHAnsi" w:hAnsiTheme="minorHAnsi" w:cs="Tahoma"/>
          <w:bCs/>
          <w:sz w:val="20"/>
          <w:szCs w:val="20"/>
        </w:rPr>
        <w:t xml:space="preserve"> договору </w:t>
      </w:r>
    </w:p>
    <w:p w14:paraId="7D198C37" w14:textId="77777777" w:rsidR="000A0693" w:rsidRPr="00793501" w:rsidRDefault="000A0693" w:rsidP="000A0693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793501">
        <w:rPr>
          <w:rFonts w:asciiTheme="minorHAnsi" w:hAnsiTheme="minorHAnsi" w:cs="Tahoma"/>
          <w:bCs/>
          <w:sz w:val="20"/>
          <w:szCs w:val="20"/>
        </w:rPr>
        <w:t>№</w:t>
      </w:r>
      <w:r>
        <w:rPr>
          <w:rFonts w:asciiTheme="minorHAnsi" w:hAnsiTheme="minorHAnsi" w:cs="Tahoma"/>
          <w:bCs/>
          <w:sz w:val="20"/>
          <w:szCs w:val="20"/>
        </w:rPr>
        <w:t>____________</w:t>
      </w:r>
      <w:proofErr w:type="gramStart"/>
      <w:r>
        <w:rPr>
          <w:rFonts w:asciiTheme="minorHAnsi" w:hAnsiTheme="minorHAnsi" w:cs="Tahoma"/>
          <w:bCs/>
          <w:sz w:val="20"/>
          <w:szCs w:val="20"/>
        </w:rPr>
        <w:t>_</w:t>
      </w:r>
      <w:r w:rsidRPr="00AA59A9">
        <w:rPr>
          <w:rFonts w:asciiTheme="minorHAnsi" w:hAnsiTheme="minorHAnsi" w:cs="Tahoma"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Pr="00793501">
        <w:rPr>
          <w:rFonts w:asciiTheme="minorHAnsi" w:hAnsiTheme="minorHAnsi" w:cs="Tahoma"/>
          <w:bCs/>
          <w:sz w:val="20"/>
          <w:szCs w:val="20"/>
        </w:rPr>
        <w:t>от</w:t>
      </w:r>
      <w:proofErr w:type="gramEnd"/>
      <w:r w:rsidRPr="00793501">
        <w:rPr>
          <w:rFonts w:asciiTheme="minorHAnsi" w:hAnsiTheme="minorHAnsi" w:cs="Tahoma"/>
          <w:bCs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sz w:val="20"/>
          <w:szCs w:val="20"/>
        </w:rPr>
        <w:t>«_____» ______________________ 2020 г.</w:t>
      </w:r>
    </w:p>
    <w:p w14:paraId="58251FCD" w14:textId="77777777" w:rsidR="000A0693" w:rsidRPr="00793501" w:rsidRDefault="000A0693" w:rsidP="000A0693">
      <w:pPr>
        <w:jc w:val="right"/>
        <w:rPr>
          <w:rFonts w:asciiTheme="minorHAnsi" w:hAnsiTheme="minorHAnsi" w:cs="Tahoma"/>
          <w:bCs/>
          <w:sz w:val="20"/>
          <w:szCs w:val="20"/>
        </w:rPr>
      </w:pPr>
      <w:r w:rsidRPr="00793501">
        <w:rPr>
          <w:rFonts w:asciiTheme="minorHAnsi" w:hAnsiTheme="minorHAnsi" w:cs="Tahoma"/>
          <w:bCs/>
          <w:sz w:val="20"/>
          <w:szCs w:val="20"/>
        </w:rPr>
        <w:t>(далее – Договор)</w:t>
      </w:r>
    </w:p>
    <w:p w14:paraId="32029452" w14:textId="5ADEA232" w:rsidR="000A0693" w:rsidRDefault="000A0693" w:rsidP="000A0693">
      <w:pPr>
        <w:jc w:val="center"/>
        <w:rPr>
          <w:rFonts w:asciiTheme="minorHAnsi" w:hAnsiTheme="minorHAnsi" w:cs="Tahoma"/>
          <w:b/>
          <w:bCs/>
          <w:sz w:val="20"/>
          <w:szCs w:val="20"/>
        </w:rPr>
      </w:pPr>
      <w:r w:rsidRPr="000A0693">
        <w:rPr>
          <w:rFonts w:asciiTheme="minorHAnsi" w:hAnsiTheme="minorHAnsi" w:cs="Tahoma"/>
          <w:b/>
          <w:bCs/>
          <w:sz w:val="20"/>
          <w:szCs w:val="20"/>
        </w:rPr>
        <w:t>Перечень услуг по внедрению</w:t>
      </w:r>
    </w:p>
    <w:p w14:paraId="2A0144BD" w14:textId="77777777" w:rsidR="000A0693" w:rsidRDefault="000A0693" w:rsidP="000A0693">
      <w:pPr>
        <w:jc w:val="center"/>
        <w:rPr>
          <w:rFonts w:asciiTheme="minorHAnsi" w:hAnsiTheme="minorHAnsi" w:cs="Tahoma"/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5115"/>
      </w:tblGrid>
      <w:tr w:rsidR="000A0693" w14:paraId="3518FF3D" w14:textId="77777777" w:rsidTr="0026044C">
        <w:tc>
          <w:tcPr>
            <w:tcW w:w="5210" w:type="dxa"/>
            <w:vAlign w:val="center"/>
          </w:tcPr>
          <w:p w14:paraId="2800C982" w14:textId="77777777" w:rsidR="000A0693" w:rsidRPr="009D2DFA" w:rsidRDefault="000A0693" w:rsidP="0026044C">
            <w:pPr>
              <w:spacing w:line="252" w:lineRule="au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sz w:val="20"/>
                <w:szCs w:val="20"/>
              </w:rPr>
              <w:t>г.Санкт</w:t>
            </w:r>
            <w:proofErr w:type="spellEnd"/>
            <w:r>
              <w:rPr>
                <w:rFonts w:asciiTheme="minorHAnsi" w:hAnsiTheme="minorHAnsi" w:cs="Tahoma"/>
                <w:sz w:val="20"/>
                <w:szCs w:val="20"/>
              </w:rPr>
              <w:t>-Петербург</w:t>
            </w:r>
          </w:p>
        </w:tc>
        <w:tc>
          <w:tcPr>
            <w:tcW w:w="5211" w:type="dxa"/>
            <w:vAlign w:val="center"/>
          </w:tcPr>
          <w:p w14:paraId="413F5126" w14:textId="77777777" w:rsidR="000A0693" w:rsidRPr="009D2DFA" w:rsidRDefault="000A0693" w:rsidP="0026044C">
            <w:pPr>
              <w:spacing w:line="252" w:lineRule="au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«_____» _________________ 2020 г.</w:t>
            </w:r>
          </w:p>
        </w:tc>
      </w:tr>
    </w:tbl>
    <w:p w14:paraId="1B04983C" w14:textId="77777777" w:rsidR="000A0693" w:rsidRDefault="000A0693" w:rsidP="000A0693">
      <w:pPr>
        <w:spacing w:line="252" w:lineRule="auto"/>
        <w:jc w:val="center"/>
        <w:rPr>
          <w:rFonts w:asciiTheme="minorHAnsi" w:hAnsiTheme="minorHAnsi" w:cs="Tahoma"/>
          <w:b/>
          <w:sz w:val="20"/>
          <w:szCs w:val="20"/>
          <w:lang w:val="en-US"/>
        </w:rPr>
      </w:pPr>
    </w:p>
    <w:p w14:paraId="1A50FDCE" w14:textId="375A60F5" w:rsidR="000A0693" w:rsidRDefault="000A0693" w:rsidP="000A0693">
      <w:pPr>
        <w:spacing w:line="252" w:lineRule="auto"/>
        <w:ind w:firstLine="708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___________</w:t>
      </w:r>
      <w:proofErr w:type="gramStart"/>
      <w:r>
        <w:rPr>
          <w:rFonts w:asciiTheme="minorHAnsi" w:hAnsiTheme="minorHAnsi" w:cs="Tahoma"/>
          <w:b/>
          <w:sz w:val="20"/>
          <w:szCs w:val="20"/>
        </w:rPr>
        <w:t>_</w:t>
      </w:r>
      <w:r w:rsidRPr="009D2DFA">
        <w:rPr>
          <w:rFonts w:asciiTheme="minorHAnsi" w:hAnsiTheme="minorHAnsi" w:cs="Tahoma"/>
          <w:b/>
          <w:sz w:val="20"/>
          <w:szCs w:val="20"/>
        </w:rPr>
        <w:t>«</w:t>
      </w:r>
      <w:proofErr w:type="gramEnd"/>
      <w:r>
        <w:rPr>
          <w:rFonts w:asciiTheme="minorHAnsi" w:hAnsiTheme="minorHAnsi" w:cs="Tahoma"/>
          <w:b/>
          <w:sz w:val="20"/>
          <w:szCs w:val="20"/>
        </w:rPr>
        <w:t>_________</w:t>
      </w:r>
      <w:r w:rsidRPr="009D2DFA">
        <w:rPr>
          <w:rFonts w:asciiTheme="minorHAnsi" w:hAnsiTheme="minorHAnsi" w:cs="Tahoma"/>
          <w:b/>
          <w:sz w:val="20"/>
          <w:szCs w:val="20"/>
        </w:rPr>
        <w:t>»</w:t>
      </w:r>
      <w:r>
        <w:rPr>
          <w:rFonts w:asciiTheme="minorHAnsi" w:hAnsiTheme="minorHAnsi" w:cs="Tahoma"/>
          <w:b/>
          <w:sz w:val="20"/>
          <w:szCs w:val="20"/>
        </w:rPr>
        <w:t xml:space="preserve"> (____________</w:t>
      </w:r>
      <w:r w:rsidRPr="009D2DFA">
        <w:rPr>
          <w:rFonts w:asciiTheme="minorHAnsi" w:hAnsiTheme="minorHAnsi" w:cs="Tahoma"/>
          <w:b/>
          <w:sz w:val="20"/>
          <w:szCs w:val="20"/>
        </w:rPr>
        <w:t>«</w:t>
      </w:r>
      <w:r>
        <w:rPr>
          <w:rFonts w:asciiTheme="minorHAnsi" w:hAnsiTheme="minorHAnsi" w:cs="Tahoma"/>
          <w:b/>
          <w:sz w:val="20"/>
          <w:szCs w:val="20"/>
        </w:rPr>
        <w:t>_________</w:t>
      </w:r>
      <w:r w:rsidRPr="009D2DFA">
        <w:rPr>
          <w:rFonts w:asciiTheme="minorHAnsi" w:hAnsiTheme="minorHAnsi" w:cs="Tahoma"/>
          <w:b/>
          <w:sz w:val="20"/>
          <w:szCs w:val="20"/>
        </w:rPr>
        <w:t>»</w:t>
      </w:r>
      <w:r>
        <w:rPr>
          <w:rFonts w:asciiTheme="minorHAnsi" w:hAnsiTheme="minorHAnsi" w:cs="Tahoma"/>
          <w:b/>
          <w:sz w:val="20"/>
          <w:szCs w:val="20"/>
        </w:rPr>
        <w:t>)</w:t>
      </w:r>
      <w:r w:rsidRPr="009D2DFA">
        <w:rPr>
          <w:rFonts w:asciiTheme="minorHAnsi" w:hAnsiTheme="minorHAnsi" w:cs="Tahoma"/>
          <w:sz w:val="20"/>
          <w:szCs w:val="20"/>
        </w:rPr>
        <w:t xml:space="preserve">, именуемое в дальнейшем </w:t>
      </w:r>
      <w:r>
        <w:rPr>
          <w:rFonts w:asciiTheme="minorHAnsi" w:hAnsiTheme="minorHAnsi" w:cs="Tahoma"/>
          <w:b/>
          <w:sz w:val="20"/>
          <w:szCs w:val="20"/>
        </w:rPr>
        <w:t>Исполнитель</w:t>
      </w:r>
      <w:r w:rsidRPr="009D2DFA">
        <w:rPr>
          <w:rFonts w:asciiTheme="minorHAnsi" w:hAnsiTheme="minorHAnsi" w:cs="Tahoma"/>
          <w:sz w:val="20"/>
          <w:szCs w:val="20"/>
        </w:rPr>
        <w:t xml:space="preserve">, в лице </w:t>
      </w:r>
      <w:r>
        <w:rPr>
          <w:rFonts w:asciiTheme="minorHAnsi" w:hAnsiTheme="minorHAnsi" w:cs="Tahoma"/>
          <w:sz w:val="20"/>
          <w:szCs w:val="20"/>
        </w:rPr>
        <w:t>________________________________</w:t>
      </w:r>
      <w:r w:rsidRPr="00AE62C2">
        <w:rPr>
          <w:rFonts w:asciiTheme="minorHAnsi" w:hAnsiTheme="minorHAnsi" w:cs="Tahoma"/>
          <w:sz w:val="20"/>
          <w:szCs w:val="20"/>
        </w:rPr>
        <w:t xml:space="preserve">, действующего на основании </w:t>
      </w:r>
      <w:r>
        <w:rPr>
          <w:rFonts w:asciiTheme="minorHAnsi" w:hAnsiTheme="minorHAnsi" w:cs="Tahoma"/>
          <w:sz w:val="20"/>
          <w:szCs w:val="20"/>
        </w:rPr>
        <w:t>_________________________________</w:t>
      </w:r>
      <w:r w:rsidRPr="009D2DFA">
        <w:rPr>
          <w:rFonts w:asciiTheme="minorHAnsi" w:hAnsiTheme="minorHAnsi" w:cs="Tahoma"/>
          <w:sz w:val="20"/>
          <w:szCs w:val="20"/>
        </w:rPr>
        <w:t>, с одной стороны, и</w:t>
      </w:r>
    </w:p>
    <w:p w14:paraId="302590AB" w14:textId="270D7883" w:rsidR="000A0693" w:rsidRDefault="000A0693" w:rsidP="000A0693">
      <w:pPr>
        <w:spacing w:line="252" w:lineRule="auto"/>
        <w:ind w:firstLine="708"/>
        <w:jc w:val="both"/>
        <w:rPr>
          <w:rFonts w:asciiTheme="minorHAnsi" w:hAnsiTheme="minorHAnsi" w:cs="Tahoma"/>
          <w:sz w:val="20"/>
          <w:szCs w:val="20"/>
        </w:rPr>
      </w:pPr>
      <w:r w:rsidRPr="008D4184">
        <w:rPr>
          <w:rFonts w:asciiTheme="minorHAnsi" w:hAnsiTheme="minorHAnsi" w:cs="Tahoma"/>
          <w:b/>
          <w:sz w:val="20"/>
          <w:szCs w:val="20"/>
        </w:rPr>
        <w:t>Акционерное общество "ЛОЭСК – Электрические сети Санкт-Петербурга и Ленинградской области"</w:t>
      </w:r>
      <w:r>
        <w:rPr>
          <w:rFonts w:asciiTheme="minorHAnsi" w:hAnsiTheme="minorHAnsi" w:cs="Tahoma"/>
          <w:b/>
          <w:sz w:val="20"/>
          <w:szCs w:val="20"/>
        </w:rPr>
        <w:t xml:space="preserve"> (</w:t>
      </w:r>
      <w:r w:rsidRPr="00225AD0">
        <w:rPr>
          <w:rFonts w:asciiTheme="minorHAnsi" w:hAnsiTheme="minorHAnsi" w:cs="Tahoma"/>
          <w:b/>
          <w:sz w:val="20"/>
          <w:szCs w:val="20"/>
        </w:rPr>
        <w:t>АО «ЛОЭСК»</w:t>
      </w:r>
      <w:r>
        <w:rPr>
          <w:rFonts w:asciiTheme="minorHAnsi" w:hAnsiTheme="minorHAnsi" w:cs="Tahoma"/>
          <w:b/>
          <w:sz w:val="20"/>
          <w:szCs w:val="20"/>
        </w:rPr>
        <w:t>)</w:t>
      </w:r>
      <w:r>
        <w:rPr>
          <w:rFonts w:asciiTheme="minorHAnsi" w:hAnsiTheme="minorHAnsi" w:cs="Tahoma"/>
          <w:sz w:val="20"/>
          <w:szCs w:val="20"/>
        </w:rPr>
        <w:t xml:space="preserve">, </w:t>
      </w:r>
      <w:r w:rsidRPr="009D2DFA">
        <w:rPr>
          <w:rFonts w:asciiTheme="minorHAnsi" w:hAnsiTheme="minorHAnsi" w:cs="Tahoma"/>
          <w:sz w:val="20"/>
          <w:szCs w:val="20"/>
        </w:rPr>
        <w:t>именуемое в дальнейшем</w:t>
      </w:r>
      <w:r w:rsidRPr="009D2DFA">
        <w:rPr>
          <w:rFonts w:asciiTheme="minorHAnsi" w:hAnsiTheme="minorHAnsi" w:cs="Tahoma"/>
          <w:b/>
          <w:sz w:val="20"/>
          <w:szCs w:val="20"/>
        </w:rPr>
        <w:t xml:space="preserve"> </w:t>
      </w:r>
      <w:r>
        <w:rPr>
          <w:rFonts w:asciiTheme="minorHAnsi" w:hAnsiTheme="minorHAnsi" w:cs="Tahoma"/>
          <w:b/>
          <w:sz w:val="20"/>
          <w:szCs w:val="20"/>
        </w:rPr>
        <w:t>Заказчик)</w:t>
      </w:r>
      <w:r w:rsidRPr="009D2DFA">
        <w:rPr>
          <w:rFonts w:asciiTheme="minorHAnsi" w:hAnsiTheme="minorHAnsi" w:cs="Tahoma"/>
          <w:sz w:val="20"/>
          <w:szCs w:val="20"/>
        </w:rPr>
        <w:t>, в лице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DB3F98">
        <w:rPr>
          <w:rFonts w:asciiTheme="minorHAnsi" w:hAnsiTheme="minorHAnsi" w:cs="Tahoma"/>
          <w:sz w:val="20"/>
          <w:szCs w:val="20"/>
        </w:rPr>
        <w:t>директора по информационным технологиям и связи Матвеева Юрия Владимировича, действующего на основании Доверенности №</w:t>
      </w:r>
      <w:r>
        <w:rPr>
          <w:rFonts w:asciiTheme="minorHAnsi" w:hAnsiTheme="minorHAnsi" w:cs="Tahoma"/>
          <w:sz w:val="20"/>
          <w:szCs w:val="20"/>
        </w:rPr>
        <w:t>253</w:t>
      </w:r>
      <w:r w:rsidRPr="00DB3F98">
        <w:rPr>
          <w:rFonts w:asciiTheme="minorHAnsi" w:hAnsiTheme="minorHAnsi" w:cs="Tahoma"/>
          <w:sz w:val="20"/>
          <w:szCs w:val="20"/>
        </w:rPr>
        <w:t>/20</w:t>
      </w:r>
      <w:r>
        <w:rPr>
          <w:rFonts w:asciiTheme="minorHAnsi" w:hAnsiTheme="minorHAnsi" w:cs="Tahoma"/>
          <w:sz w:val="20"/>
          <w:szCs w:val="20"/>
        </w:rPr>
        <w:t>20</w:t>
      </w:r>
      <w:r w:rsidRPr="00DB3F98">
        <w:rPr>
          <w:rFonts w:asciiTheme="minorHAnsi" w:hAnsiTheme="minorHAnsi" w:cs="Tahoma"/>
          <w:sz w:val="20"/>
          <w:szCs w:val="20"/>
        </w:rPr>
        <w:t xml:space="preserve"> от «0</w:t>
      </w:r>
      <w:r>
        <w:rPr>
          <w:rFonts w:asciiTheme="minorHAnsi" w:hAnsiTheme="minorHAnsi" w:cs="Tahoma"/>
          <w:sz w:val="20"/>
          <w:szCs w:val="20"/>
        </w:rPr>
        <w:t>7</w:t>
      </w:r>
      <w:r w:rsidRPr="00DB3F98">
        <w:rPr>
          <w:rFonts w:asciiTheme="minorHAnsi" w:hAnsiTheme="minorHAnsi" w:cs="Tahoma"/>
          <w:sz w:val="20"/>
          <w:szCs w:val="20"/>
        </w:rPr>
        <w:t xml:space="preserve">» </w:t>
      </w:r>
      <w:r>
        <w:rPr>
          <w:rFonts w:asciiTheme="minorHAnsi" w:hAnsiTheme="minorHAnsi" w:cs="Tahoma"/>
          <w:sz w:val="20"/>
          <w:szCs w:val="20"/>
        </w:rPr>
        <w:t>апреля</w:t>
      </w:r>
      <w:r w:rsidRPr="00DB3F98">
        <w:rPr>
          <w:rFonts w:asciiTheme="minorHAnsi" w:hAnsiTheme="minorHAnsi" w:cs="Tahoma"/>
          <w:sz w:val="20"/>
          <w:szCs w:val="20"/>
        </w:rPr>
        <w:t xml:space="preserve"> 20</w:t>
      </w:r>
      <w:r>
        <w:rPr>
          <w:rFonts w:asciiTheme="minorHAnsi" w:hAnsiTheme="minorHAnsi" w:cs="Tahoma"/>
          <w:sz w:val="20"/>
          <w:szCs w:val="20"/>
        </w:rPr>
        <w:t>20</w:t>
      </w:r>
      <w:r w:rsidRPr="00DB3F98">
        <w:rPr>
          <w:rFonts w:asciiTheme="minorHAnsi" w:hAnsiTheme="minorHAnsi" w:cs="Tahoma"/>
          <w:sz w:val="20"/>
          <w:szCs w:val="20"/>
        </w:rPr>
        <w:t xml:space="preserve"> г.</w:t>
      </w:r>
      <w:r w:rsidRPr="009D2DFA">
        <w:rPr>
          <w:rFonts w:asciiTheme="minorHAnsi" w:hAnsiTheme="minorHAnsi" w:cs="Tahoma"/>
          <w:sz w:val="20"/>
          <w:szCs w:val="20"/>
        </w:rPr>
        <w:t xml:space="preserve">, с другой стороны, </w:t>
      </w:r>
    </w:p>
    <w:p w14:paraId="2C2BB8E1" w14:textId="311145E2" w:rsidR="000A0693" w:rsidRPr="009D2DFA" w:rsidRDefault="000A0693" w:rsidP="000A0693">
      <w:pPr>
        <w:spacing w:line="252" w:lineRule="auto"/>
        <w:ind w:firstLine="708"/>
        <w:jc w:val="both"/>
        <w:rPr>
          <w:rFonts w:asciiTheme="minorHAnsi" w:hAnsiTheme="minorHAnsi" w:cs="Tahoma"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>вместе именуемые — Стороны, а каждое по отдельности — Сторона, подписали настоящ</w:t>
      </w:r>
      <w:r>
        <w:rPr>
          <w:rFonts w:asciiTheme="minorHAnsi" w:hAnsiTheme="minorHAnsi" w:cs="Tahoma"/>
          <w:sz w:val="20"/>
          <w:szCs w:val="20"/>
        </w:rPr>
        <w:t>ий</w:t>
      </w:r>
      <w:r w:rsidRPr="009D2DFA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Перечень услуг по внедрению</w:t>
      </w:r>
      <w:r w:rsidRPr="009D2DFA">
        <w:rPr>
          <w:rFonts w:asciiTheme="minorHAnsi" w:hAnsiTheme="minorHAnsi" w:cs="Tahoma"/>
          <w:sz w:val="20"/>
          <w:szCs w:val="20"/>
        </w:rPr>
        <w:t xml:space="preserve"> к Д</w:t>
      </w:r>
      <w:r w:rsidRPr="009D2DFA">
        <w:rPr>
          <w:rFonts w:asciiTheme="minorHAnsi" w:hAnsiTheme="minorHAnsi" w:cs="Tahoma"/>
          <w:bCs/>
          <w:sz w:val="20"/>
          <w:szCs w:val="20"/>
        </w:rPr>
        <w:t xml:space="preserve">оговору </w:t>
      </w:r>
      <w:r w:rsidRPr="009D2DFA">
        <w:rPr>
          <w:rFonts w:asciiTheme="minorHAnsi" w:hAnsiTheme="minorHAnsi" w:cs="Tahoma"/>
          <w:sz w:val="20"/>
          <w:szCs w:val="20"/>
        </w:rPr>
        <w:t>о нижеследующем:</w:t>
      </w:r>
    </w:p>
    <w:p w14:paraId="24605187" w14:textId="77777777" w:rsidR="000A0693" w:rsidRDefault="000A0693" w:rsidP="000A0693">
      <w:pPr>
        <w:ind w:left="567" w:hanging="567"/>
        <w:jc w:val="both"/>
        <w:rPr>
          <w:rFonts w:asciiTheme="minorHAnsi" w:hAnsiTheme="minorHAnsi" w:cs="Tahoma"/>
          <w:sz w:val="20"/>
          <w:szCs w:val="20"/>
        </w:rPr>
      </w:pPr>
    </w:p>
    <w:p w14:paraId="1E246DF4" w14:textId="077530FA" w:rsidR="000A0693" w:rsidRPr="00D924E1" w:rsidRDefault="000A0693" w:rsidP="000A0693">
      <w:pPr>
        <w:numPr>
          <w:ilvl w:val="0"/>
          <w:numId w:val="45"/>
        </w:numPr>
        <w:tabs>
          <w:tab w:val="left" w:pos="567"/>
        </w:tabs>
        <w:jc w:val="both"/>
        <w:rPr>
          <w:rFonts w:asciiTheme="minorHAnsi" w:hAnsiTheme="minorHAnsi" w:cs="Tahoma"/>
          <w:sz w:val="20"/>
          <w:szCs w:val="20"/>
        </w:rPr>
      </w:pPr>
      <w:r w:rsidRPr="00D924E1">
        <w:rPr>
          <w:rFonts w:asciiTheme="minorHAnsi" w:hAnsiTheme="minorHAnsi" w:cs="Tahoma"/>
          <w:b/>
          <w:bCs/>
          <w:sz w:val="20"/>
          <w:szCs w:val="20"/>
        </w:rPr>
        <w:t>Исполнитель</w:t>
      </w:r>
      <w:r w:rsidRPr="00D924E1">
        <w:rPr>
          <w:rFonts w:asciiTheme="minorHAnsi" w:hAnsiTheme="minorHAnsi" w:cs="Tahoma"/>
          <w:sz w:val="20"/>
          <w:szCs w:val="20"/>
        </w:rPr>
        <w:t xml:space="preserve"> обязуется оказать услуги, а </w:t>
      </w:r>
      <w:r w:rsidRPr="00D924E1">
        <w:rPr>
          <w:rFonts w:asciiTheme="minorHAnsi" w:hAnsiTheme="minorHAnsi" w:cs="Tahoma"/>
          <w:b/>
          <w:bCs/>
          <w:sz w:val="20"/>
          <w:szCs w:val="20"/>
        </w:rPr>
        <w:t>Заказчик</w:t>
      </w:r>
      <w:r w:rsidRPr="00D924E1">
        <w:rPr>
          <w:rFonts w:asciiTheme="minorHAnsi" w:hAnsiTheme="minorHAnsi" w:cs="Tahoma"/>
          <w:sz w:val="20"/>
          <w:szCs w:val="20"/>
        </w:rPr>
        <w:t xml:space="preserve"> принять и оплатить следующий перечень:</w:t>
      </w:r>
    </w:p>
    <w:p w14:paraId="0582AD46" w14:textId="7EB2AF76" w:rsidR="000A0693" w:rsidRPr="00D924E1" w:rsidRDefault="000A0693" w:rsidP="000A0693">
      <w:pPr>
        <w:pStyle w:val="ab"/>
        <w:tabs>
          <w:tab w:val="left" w:pos="0"/>
        </w:tabs>
        <w:ind w:left="360" w:hanging="360"/>
        <w:jc w:val="both"/>
        <w:rPr>
          <w:rFonts w:asciiTheme="minorHAnsi" w:hAnsiTheme="minorHAnsi" w:cs="Tahoma"/>
          <w:sz w:val="20"/>
          <w:szCs w:val="20"/>
        </w:rPr>
      </w:pPr>
    </w:p>
    <w:p w14:paraId="1892B21B" w14:textId="77777777" w:rsidR="003D66DF" w:rsidRPr="00D924E1" w:rsidRDefault="003D66DF" w:rsidP="003D66DF">
      <w:pPr>
        <w:pStyle w:val="ab"/>
        <w:numPr>
          <w:ilvl w:val="0"/>
          <w:numId w:val="48"/>
        </w:numPr>
        <w:tabs>
          <w:tab w:val="left" w:pos="567"/>
        </w:tabs>
        <w:ind w:left="0" w:firstLine="0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D924E1">
        <w:rPr>
          <w:rFonts w:asciiTheme="minorHAnsi" w:hAnsiTheme="minorHAnsi" w:cs="Tahoma"/>
          <w:b/>
          <w:bCs/>
          <w:sz w:val="20"/>
          <w:szCs w:val="20"/>
        </w:rPr>
        <w:t>Во исполнение условий Договора Стороны согласовали следующий перечень Работ по Договору:</w:t>
      </w:r>
    </w:p>
    <w:p w14:paraId="4EC77832" w14:textId="77777777" w:rsidR="003D66DF" w:rsidRPr="00D924E1" w:rsidRDefault="003D66DF" w:rsidP="003D66DF">
      <w:pPr>
        <w:pStyle w:val="ab"/>
        <w:numPr>
          <w:ilvl w:val="1"/>
          <w:numId w:val="48"/>
        </w:numPr>
        <w:tabs>
          <w:tab w:val="left" w:pos="567"/>
        </w:tabs>
        <w:ind w:left="0" w:firstLine="0"/>
        <w:rPr>
          <w:rFonts w:asciiTheme="minorHAnsi" w:hAnsiTheme="minorHAnsi" w:cs="Tahoma"/>
          <w:b/>
          <w:bCs/>
          <w:sz w:val="20"/>
          <w:szCs w:val="20"/>
        </w:rPr>
      </w:pPr>
      <w:r w:rsidRPr="00D924E1">
        <w:rPr>
          <w:rFonts w:asciiTheme="minorHAnsi" w:hAnsiTheme="minorHAnsi" w:cs="Tahoma"/>
          <w:b/>
          <w:bCs/>
          <w:sz w:val="20"/>
          <w:szCs w:val="20"/>
        </w:rPr>
        <w:t>Согласование стратегии резервного копирования (не более 3-х политик на каждый сервер).</w:t>
      </w:r>
      <w:r w:rsidRPr="00D924E1">
        <w:rPr>
          <w:rFonts w:asciiTheme="minorHAnsi" w:hAnsiTheme="minorHAnsi" w:cs="Tahoma"/>
          <w:b/>
          <w:bCs/>
          <w:sz w:val="20"/>
          <w:szCs w:val="20"/>
        </w:rPr>
        <w:br/>
        <w:t xml:space="preserve">           До 5 серверов или ПК.;</w:t>
      </w:r>
    </w:p>
    <w:p w14:paraId="555AED74" w14:textId="77777777" w:rsidR="003D66DF" w:rsidRPr="00D924E1" w:rsidRDefault="003D66DF" w:rsidP="003D66DF">
      <w:pPr>
        <w:pStyle w:val="ab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D924E1">
        <w:rPr>
          <w:rFonts w:asciiTheme="minorHAnsi" w:hAnsiTheme="minorHAnsi" w:cs="Tahoma"/>
          <w:b/>
          <w:bCs/>
          <w:sz w:val="20"/>
          <w:szCs w:val="20"/>
        </w:rPr>
        <w:t>Установка и настройка сервера СРК на 1 сервер.;</w:t>
      </w:r>
    </w:p>
    <w:p w14:paraId="1C546C6F" w14:textId="77777777" w:rsidR="003D66DF" w:rsidRPr="00D924E1" w:rsidRDefault="003D66DF" w:rsidP="003D66DF">
      <w:pPr>
        <w:pStyle w:val="ab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D924E1">
        <w:rPr>
          <w:rFonts w:asciiTheme="minorHAnsi" w:hAnsiTheme="minorHAnsi" w:cs="Tahoma"/>
          <w:b/>
          <w:bCs/>
          <w:sz w:val="20"/>
          <w:szCs w:val="20"/>
        </w:rPr>
        <w:t>Создание политик и заданий резервного копирования согласно разработанной ранее стратегии.;</w:t>
      </w:r>
    </w:p>
    <w:p w14:paraId="6DD0AA60" w14:textId="77777777" w:rsidR="003D66DF" w:rsidRPr="00D924E1" w:rsidRDefault="003D66DF" w:rsidP="003D66DF">
      <w:pPr>
        <w:pStyle w:val="ab"/>
        <w:numPr>
          <w:ilvl w:val="1"/>
          <w:numId w:val="48"/>
        </w:numPr>
        <w:tabs>
          <w:tab w:val="left" w:pos="567"/>
        </w:tabs>
        <w:ind w:left="0" w:firstLine="0"/>
        <w:rPr>
          <w:rFonts w:asciiTheme="minorHAnsi" w:hAnsiTheme="minorHAnsi" w:cs="Tahoma"/>
          <w:b/>
          <w:bCs/>
          <w:sz w:val="20"/>
          <w:szCs w:val="20"/>
        </w:rPr>
      </w:pPr>
      <w:r w:rsidRPr="00D924E1">
        <w:rPr>
          <w:rFonts w:asciiTheme="minorHAnsi" w:hAnsiTheme="minorHAnsi" w:cs="Tahoma"/>
          <w:b/>
          <w:bCs/>
          <w:sz w:val="20"/>
          <w:szCs w:val="20"/>
        </w:rPr>
        <w:t>Выполнение резервного копирования и устранение выявленных неполадок.</w:t>
      </w:r>
      <w:r w:rsidRPr="00D924E1">
        <w:rPr>
          <w:rFonts w:asciiTheme="minorHAnsi" w:hAnsiTheme="minorHAnsi" w:cs="Tahoma"/>
          <w:b/>
          <w:bCs/>
          <w:sz w:val="20"/>
          <w:szCs w:val="20"/>
        </w:rPr>
        <w:br/>
        <w:t xml:space="preserve">           Не более чем на 5 серверах или ПК.</w:t>
      </w:r>
    </w:p>
    <w:p w14:paraId="79250CB9" w14:textId="77777777" w:rsidR="003D66DF" w:rsidRPr="00D924E1" w:rsidRDefault="003D66DF" w:rsidP="003D66DF">
      <w:pPr>
        <w:pStyle w:val="ab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D924E1">
        <w:rPr>
          <w:rFonts w:asciiTheme="minorHAnsi" w:hAnsiTheme="minorHAnsi" w:cs="Tahoma"/>
          <w:b/>
          <w:bCs/>
          <w:sz w:val="20"/>
          <w:szCs w:val="20"/>
        </w:rPr>
        <w:t>Разработка документа "Описание технического решения"</w:t>
      </w:r>
    </w:p>
    <w:p w14:paraId="1D660C1F" w14:textId="77777777" w:rsidR="003D66DF" w:rsidRPr="00D924E1" w:rsidRDefault="003D66DF" w:rsidP="003D66DF">
      <w:pPr>
        <w:pStyle w:val="ab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D924E1">
        <w:rPr>
          <w:rFonts w:asciiTheme="minorHAnsi" w:hAnsiTheme="minorHAnsi" w:cs="Tahoma"/>
          <w:b/>
          <w:bCs/>
          <w:sz w:val="20"/>
          <w:szCs w:val="20"/>
        </w:rPr>
        <w:t>Предоставление документа "Инструкция администратора"</w:t>
      </w:r>
    </w:p>
    <w:p w14:paraId="6EEBBEED" w14:textId="77777777" w:rsidR="003D66DF" w:rsidRPr="00D924E1" w:rsidRDefault="003D66DF" w:rsidP="003D66DF">
      <w:pPr>
        <w:pStyle w:val="ab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rFonts w:asciiTheme="minorHAnsi" w:hAnsiTheme="minorHAnsi" w:cs="Tahoma"/>
          <w:b/>
          <w:bCs/>
          <w:sz w:val="20"/>
          <w:szCs w:val="20"/>
        </w:rPr>
      </w:pPr>
      <w:r w:rsidRPr="00D924E1">
        <w:rPr>
          <w:rFonts w:asciiTheme="minorHAnsi" w:hAnsiTheme="minorHAnsi" w:cs="Tahoma"/>
          <w:b/>
          <w:bCs/>
          <w:sz w:val="20"/>
          <w:szCs w:val="20"/>
        </w:rPr>
        <w:t>Консультация инженеров заказчика по внедрённой системе. Не более 8 часов.</w:t>
      </w:r>
    </w:p>
    <w:p w14:paraId="28024332" w14:textId="0A8E718F" w:rsidR="000A0693" w:rsidRPr="00D924E1" w:rsidRDefault="003D66DF" w:rsidP="00556ACD">
      <w:pPr>
        <w:pStyle w:val="ab"/>
        <w:numPr>
          <w:ilvl w:val="1"/>
          <w:numId w:val="48"/>
        </w:numPr>
        <w:tabs>
          <w:tab w:val="left" w:pos="567"/>
        </w:tabs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D924E1">
        <w:rPr>
          <w:rFonts w:asciiTheme="minorHAnsi" w:hAnsiTheme="minorHAnsi" w:cs="Tahoma"/>
          <w:b/>
          <w:bCs/>
          <w:sz w:val="20"/>
          <w:szCs w:val="20"/>
        </w:rPr>
        <w:t xml:space="preserve">Заказчик предоставляет удалённый доступ к инфраструктуре для проведения работ. </w:t>
      </w:r>
    </w:p>
    <w:p w14:paraId="05F5AB1D" w14:textId="77777777" w:rsidR="000A0693" w:rsidRPr="00A50980" w:rsidRDefault="000A0693" w:rsidP="000A0693">
      <w:pPr>
        <w:pStyle w:val="ab"/>
        <w:tabs>
          <w:tab w:val="left" w:pos="0"/>
        </w:tabs>
        <w:ind w:left="360" w:hanging="360"/>
        <w:jc w:val="both"/>
        <w:rPr>
          <w:rFonts w:asciiTheme="minorHAnsi" w:hAnsiTheme="minorHAnsi" w:cs="Tahoma"/>
          <w:sz w:val="20"/>
          <w:szCs w:val="20"/>
        </w:rPr>
      </w:pPr>
    </w:p>
    <w:p w14:paraId="68D36BA9" w14:textId="77777777" w:rsidR="00704B44" w:rsidRPr="00704B44" w:rsidRDefault="00704B44" w:rsidP="00704B44">
      <w:pPr>
        <w:pStyle w:val="ab"/>
        <w:numPr>
          <w:ilvl w:val="0"/>
          <w:numId w:val="45"/>
        </w:numPr>
        <w:rPr>
          <w:rFonts w:asciiTheme="minorHAnsi" w:hAnsiTheme="minorHAnsi" w:cs="Tahoma"/>
          <w:sz w:val="20"/>
          <w:szCs w:val="20"/>
        </w:rPr>
      </w:pPr>
      <w:r w:rsidRPr="00704B44">
        <w:rPr>
          <w:rFonts w:asciiTheme="minorHAnsi" w:hAnsiTheme="minorHAnsi" w:cs="Tahoma"/>
          <w:sz w:val="20"/>
          <w:szCs w:val="20"/>
        </w:rPr>
        <w:t xml:space="preserve">Общая стоимость </w:t>
      </w:r>
      <w:proofErr w:type="spellStart"/>
      <w:r w:rsidRPr="00704B44">
        <w:rPr>
          <w:rFonts w:asciiTheme="minorHAnsi" w:hAnsiTheme="minorHAnsi" w:cs="Tahoma"/>
          <w:sz w:val="20"/>
          <w:szCs w:val="20"/>
        </w:rPr>
        <w:t>оказаемых</w:t>
      </w:r>
      <w:proofErr w:type="spellEnd"/>
      <w:r w:rsidRPr="00704B44">
        <w:rPr>
          <w:rFonts w:asciiTheme="minorHAnsi" w:hAnsiTheme="minorHAnsi" w:cs="Tahoma"/>
          <w:sz w:val="20"/>
          <w:szCs w:val="20"/>
        </w:rPr>
        <w:t xml:space="preserve"> услуг, подлежащая уплате Заказчиком, составляет ____________ (___________) руб. без НДС, кроме того НДС по ставке – 20% ______ (________) руб., и всего составляет ____________ (___________) руб.</w:t>
      </w:r>
    </w:p>
    <w:p w14:paraId="013E0F3B" w14:textId="32EDA93C" w:rsidR="000A0693" w:rsidRPr="00A00E8D" w:rsidRDefault="000A0693" w:rsidP="00704B44">
      <w:pPr>
        <w:pStyle w:val="ab"/>
        <w:spacing w:line="252" w:lineRule="auto"/>
        <w:ind w:left="360"/>
        <w:jc w:val="both"/>
        <w:rPr>
          <w:rFonts w:asciiTheme="minorHAnsi" w:hAnsiTheme="minorHAnsi" w:cs="Tahoma"/>
          <w:sz w:val="20"/>
          <w:szCs w:val="20"/>
        </w:rPr>
      </w:pPr>
    </w:p>
    <w:p w14:paraId="44DAF1C5" w14:textId="77777777" w:rsidR="000A0693" w:rsidRDefault="000A0693" w:rsidP="000A0693">
      <w:pPr>
        <w:tabs>
          <w:tab w:val="left" w:pos="374"/>
        </w:tabs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1984"/>
        <w:gridCol w:w="3260"/>
        <w:gridCol w:w="1985"/>
      </w:tblGrid>
      <w:tr w:rsidR="000A0693" w:rsidRPr="00365374" w14:paraId="634A4484" w14:textId="77777777" w:rsidTr="0026044C">
        <w:trPr>
          <w:trHeight w:val="279"/>
        </w:trPr>
        <w:tc>
          <w:tcPr>
            <w:tcW w:w="5245" w:type="dxa"/>
            <w:gridSpan w:val="2"/>
          </w:tcPr>
          <w:p w14:paraId="1E79FA45" w14:textId="77777777" w:rsidR="000A0693" w:rsidRPr="00365374" w:rsidRDefault="000A0693" w:rsidP="0026044C">
            <w:pPr>
              <w:rPr>
                <w:rFonts w:asciiTheme="minorHAnsi" w:hAnsiTheme="minorHAnsi" w:cs="Calibri"/>
                <w:b/>
                <w:sz w:val="20"/>
                <w:u w:val="single"/>
              </w:rPr>
            </w:pPr>
            <w:r w:rsidRPr="00365374">
              <w:rPr>
                <w:rFonts w:asciiTheme="minorHAnsi" w:hAnsiTheme="minorHAnsi" w:cs="Calibri"/>
                <w:b/>
                <w:sz w:val="20"/>
                <w:u w:val="single"/>
              </w:rPr>
              <w:t>ЛИЦЕНЗИАТ:</w:t>
            </w:r>
          </w:p>
        </w:tc>
        <w:tc>
          <w:tcPr>
            <w:tcW w:w="5245" w:type="dxa"/>
            <w:gridSpan w:val="2"/>
          </w:tcPr>
          <w:p w14:paraId="4882F6FE" w14:textId="77777777" w:rsidR="000A0693" w:rsidRPr="00365374" w:rsidRDefault="000A0693" w:rsidP="0026044C">
            <w:pPr>
              <w:rPr>
                <w:rFonts w:asciiTheme="minorHAnsi" w:hAnsiTheme="minorHAnsi" w:cs="Calibri"/>
                <w:b/>
                <w:sz w:val="20"/>
                <w:u w:val="single"/>
              </w:rPr>
            </w:pPr>
            <w:r w:rsidRPr="00365374">
              <w:rPr>
                <w:rFonts w:asciiTheme="minorHAnsi" w:hAnsiTheme="minorHAnsi" w:cs="Calibri"/>
                <w:b/>
                <w:sz w:val="20"/>
                <w:u w:val="single"/>
              </w:rPr>
              <w:t>СУБЛИЦЕНЗИАТ:</w:t>
            </w:r>
          </w:p>
        </w:tc>
      </w:tr>
      <w:tr w:rsidR="000A0693" w:rsidRPr="00365374" w14:paraId="7C8F426E" w14:textId="77777777" w:rsidTr="0026044C">
        <w:trPr>
          <w:trHeight w:val="293"/>
        </w:trPr>
        <w:tc>
          <w:tcPr>
            <w:tcW w:w="5245" w:type="dxa"/>
            <w:gridSpan w:val="2"/>
          </w:tcPr>
          <w:p w14:paraId="3333586A" w14:textId="77777777" w:rsidR="000A0693" w:rsidRPr="00365374" w:rsidRDefault="000A0693" w:rsidP="0026044C">
            <w:pPr>
              <w:adjustRightInd w:val="0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5245" w:type="dxa"/>
            <w:gridSpan w:val="2"/>
          </w:tcPr>
          <w:p w14:paraId="53D3B9E4" w14:textId="77777777" w:rsidR="000A0693" w:rsidRPr="00365374" w:rsidRDefault="000A0693" w:rsidP="0026044C">
            <w:pPr>
              <w:pStyle w:val="af5"/>
              <w:tabs>
                <w:tab w:val="left" w:pos="3030"/>
              </w:tabs>
              <w:jc w:val="both"/>
              <w:rPr>
                <w:rFonts w:asciiTheme="minorHAnsi" w:hAnsiTheme="minorHAnsi" w:cs="Calibri"/>
                <w:b/>
              </w:rPr>
            </w:pPr>
            <w:r w:rsidRPr="00A0137B">
              <w:rPr>
                <w:rFonts w:asciiTheme="minorHAnsi" w:hAnsiTheme="minorHAnsi" w:cs="Calibri"/>
                <w:b/>
                <w:color w:val="auto"/>
              </w:rPr>
              <w:t>АО «ЛОЭСК»</w:t>
            </w:r>
          </w:p>
        </w:tc>
      </w:tr>
      <w:tr w:rsidR="000A0693" w:rsidRPr="00365374" w14:paraId="1390D093" w14:textId="77777777" w:rsidTr="0026044C">
        <w:trPr>
          <w:trHeight w:val="77"/>
        </w:trPr>
        <w:tc>
          <w:tcPr>
            <w:tcW w:w="5245" w:type="dxa"/>
            <w:gridSpan w:val="2"/>
          </w:tcPr>
          <w:p w14:paraId="1EF477AA" w14:textId="77777777" w:rsidR="000A0693" w:rsidRPr="00365374" w:rsidRDefault="000A0693" w:rsidP="0026044C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5245" w:type="dxa"/>
            <w:gridSpan w:val="2"/>
          </w:tcPr>
          <w:p w14:paraId="239F786C" w14:textId="77777777" w:rsidR="000A0693" w:rsidRDefault="000A0693" w:rsidP="0026044C">
            <w:pPr>
              <w:rPr>
                <w:rFonts w:asciiTheme="minorHAnsi" w:hAnsiTheme="minorHAnsi" w:cs="Calibri"/>
                <w:sz w:val="20"/>
              </w:rPr>
            </w:pPr>
            <w:r w:rsidRPr="00DB3F98">
              <w:rPr>
                <w:rFonts w:asciiTheme="minorHAnsi" w:hAnsiTheme="minorHAnsi" w:cs="Calibri"/>
                <w:sz w:val="20"/>
              </w:rPr>
              <w:t>Директор по информационным технологиям и связи</w:t>
            </w:r>
          </w:p>
          <w:p w14:paraId="37DB7B89" w14:textId="77777777" w:rsidR="000A0693" w:rsidRDefault="000A0693" w:rsidP="0026044C">
            <w:pPr>
              <w:rPr>
                <w:rFonts w:asciiTheme="minorHAnsi" w:hAnsiTheme="minorHAnsi" w:cs="Calibri"/>
                <w:sz w:val="20"/>
              </w:rPr>
            </w:pPr>
          </w:p>
          <w:p w14:paraId="7A1F085D" w14:textId="77777777" w:rsidR="000A0693" w:rsidRPr="00365374" w:rsidRDefault="000A0693" w:rsidP="0026044C">
            <w:pPr>
              <w:rPr>
                <w:rFonts w:asciiTheme="minorHAnsi" w:hAnsiTheme="minorHAnsi" w:cs="Calibri"/>
                <w:sz w:val="20"/>
              </w:rPr>
            </w:pPr>
          </w:p>
        </w:tc>
      </w:tr>
      <w:tr w:rsidR="000A0693" w:rsidRPr="00365374" w14:paraId="647BD67D" w14:textId="77777777" w:rsidTr="0026044C">
        <w:trPr>
          <w:trHeight w:val="77"/>
        </w:trPr>
        <w:tc>
          <w:tcPr>
            <w:tcW w:w="3261" w:type="dxa"/>
          </w:tcPr>
          <w:p w14:paraId="359E4363" w14:textId="77777777" w:rsidR="000A0693" w:rsidRPr="00365374" w:rsidRDefault="000A0693" w:rsidP="0026044C">
            <w:pPr>
              <w:rPr>
                <w:rFonts w:asciiTheme="minorHAnsi" w:hAnsiTheme="minorHAnsi" w:cs="Calibri"/>
                <w:sz w:val="20"/>
              </w:rPr>
            </w:pPr>
            <w:r w:rsidRPr="00365374">
              <w:rPr>
                <w:rFonts w:asciiTheme="minorHAnsi" w:hAnsiTheme="minorHAnsi" w:cs="Calibri"/>
                <w:sz w:val="20"/>
              </w:rPr>
              <w:t>___________________________</w:t>
            </w:r>
          </w:p>
        </w:tc>
        <w:tc>
          <w:tcPr>
            <w:tcW w:w="1984" w:type="dxa"/>
          </w:tcPr>
          <w:p w14:paraId="138BF859" w14:textId="77777777" w:rsidR="000A0693" w:rsidRPr="00365374" w:rsidRDefault="000A0693" w:rsidP="0026044C">
            <w:pPr>
              <w:rPr>
                <w:rFonts w:asciiTheme="minorHAnsi" w:hAnsiTheme="minorHAnsi" w:cs="Calibri"/>
                <w:sz w:val="20"/>
              </w:rPr>
            </w:pPr>
            <w:r w:rsidRPr="00365374">
              <w:rPr>
                <w:rFonts w:asciiTheme="minorHAnsi" w:hAnsiTheme="minorHAnsi" w:cs="Calibri"/>
                <w:sz w:val="20"/>
              </w:rPr>
              <w:t>/</w:t>
            </w:r>
            <w:r>
              <w:rPr>
                <w:rFonts w:asciiTheme="minorHAnsi" w:hAnsiTheme="minorHAnsi" w:cs="Calibri"/>
                <w:sz w:val="20"/>
              </w:rPr>
              <w:t xml:space="preserve">                               </w:t>
            </w:r>
            <w:r w:rsidRPr="00365374">
              <w:rPr>
                <w:rFonts w:asciiTheme="minorHAnsi" w:hAnsiTheme="minorHAnsi" w:cs="Calibri"/>
                <w:sz w:val="20"/>
              </w:rPr>
              <w:t>/</w:t>
            </w:r>
          </w:p>
        </w:tc>
        <w:tc>
          <w:tcPr>
            <w:tcW w:w="3260" w:type="dxa"/>
          </w:tcPr>
          <w:p w14:paraId="7BC31777" w14:textId="77777777" w:rsidR="000A0693" w:rsidRPr="00365374" w:rsidRDefault="000A0693" w:rsidP="0026044C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65374">
              <w:rPr>
                <w:rFonts w:asciiTheme="minorHAnsi" w:hAnsiTheme="minorHAnsi" w:cs="Calibri"/>
                <w:sz w:val="20"/>
                <w:szCs w:val="20"/>
              </w:rPr>
              <w:t>___________________________</w:t>
            </w:r>
          </w:p>
        </w:tc>
        <w:tc>
          <w:tcPr>
            <w:tcW w:w="1985" w:type="dxa"/>
          </w:tcPr>
          <w:p w14:paraId="066825B9" w14:textId="77777777" w:rsidR="000A0693" w:rsidRPr="00365374" w:rsidRDefault="000A0693" w:rsidP="0026044C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/</w:t>
            </w:r>
            <w:r>
              <w:t xml:space="preserve"> </w:t>
            </w:r>
            <w:r w:rsidRPr="00DB3F98">
              <w:rPr>
                <w:rFonts w:asciiTheme="minorHAnsi" w:hAnsiTheme="minorHAnsi" w:cs="Calibri"/>
                <w:sz w:val="20"/>
                <w:szCs w:val="20"/>
              </w:rPr>
              <w:t>Матвеев Ю.В./</w:t>
            </w:r>
          </w:p>
        </w:tc>
      </w:tr>
      <w:tr w:rsidR="000A0693" w:rsidRPr="00365374" w14:paraId="3EB406E4" w14:textId="77777777" w:rsidTr="0026044C">
        <w:trPr>
          <w:trHeight w:val="77"/>
        </w:trPr>
        <w:tc>
          <w:tcPr>
            <w:tcW w:w="3261" w:type="dxa"/>
          </w:tcPr>
          <w:p w14:paraId="7DE060A8" w14:textId="77777777" w:rsidR="000A0693" w:rsidRPr="00365374" w:rsidRDefault="000A0693" w:rsidP="0026044C">
            <w:pPr>
              <w:jc w:val="center"/>
              <w:rPr>
                <w:rFonts w:asciiTheme="minorHAnsi" w:hAnsiTheme="minorHAnsi" w:cs="Calibri"/>
                <w:sz w:val="20"/>
              </w:rPr>
            </w:pPr>
            <w:proofErr w:type="spellStart"/>
            <w:r w:rsidRPr="00365374">
              <w:rPr>
                <w:rFonts w:asciiTheme="minorHAnsi" w:hAnsiTheme="minorHAnsi" w:cs="Calibri"/>
                <w:sz w:val="20"/>
              </w:rPr>
              <w:t>м.п</w:t>
            </w:r>
            <w:proofErr w:type="spellEnd"/>
            <w:r w:rsidRPr="0036537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1984" w:type="dxa"/>
          </w:tcPr>
          <w:p w14:paraId="23E918C6" w14:textId="77777777" w:rsidR="000A0693" w:rsidRPr="00365374" w:rsidRDefault="000A0693" w:rsidP="0026044C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260" w:type="dxa"/>
          </w:tcPr>
          <w:p w14:paraId="406834A1" w14:textId="77777777" w:rsidR="000A0693" w:rsidRPr="00365374" w:rsidRDefault="000A0693" w:rsidP="0026044C">
            <w:pPr>
              <w:jc w:val="center"/>
              <w:rPr>
                <w:rFonts w:asciiTheme="minorHAnsi" w:hAnsiTheme="minorHAnsi" w:cs="Calibri"/>
                <w:sz w:val="20"/>
              </w:rPr>
            </w:pPr>
            <w:proofErr w:type="spellStart"/>
            <w:r w:rsidRPr="00365374">
              <w:rPr>
                <w:rFonts w:asciiTheme="minorHAnsi" w:hAnsiTheme="minorHAnsi" w:cs="Calibri"/>
                <w:sz w:val="20"/>
              </w:rPr>
              <w:t>м.п</w:t>
            </w:r>
            <w:proofErr w:type="spellEnd"/>
            <w:r w:rsidRPr="00365374">
              <w:rPr>
                <w:rFonts w:asciiTheme="minorHAnsi" w:hAnsiTheme="minorHAnsi" w:cs="Calibri"/>
                <w:sz w:val="20"/>
              </w:rPr>
              <w:t>.</w:t>
            </w:r>
          </w:p>
        </w:tc>
        <w:tc>
          <w:tcPr>
            <w:tcW w:w="1985" w:type="dxa"/>
          </w:tcPr>
          <w:p w14:paraId="78B7D003" w14:textId="77777777" w:rsidR="000A0693" w:rsidRPr="00365374" w:rsidRDefault="000A0693" w:rsidP="0026044C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1B791FCA" w14:textId="77777777" w:rsidR="000A0693" w:rsidRPr="009D2DFA" w:rsidRDefault="000A0693" w:rsidP="000A0693">
      <w:pPr>
        <w:tabs>
          <w:tab w:val="left" w:pos="374"/>
        </w:tabs>
        <w:jc w:val="both"/>
        <w:rPr>
          <w:rFonts w:asciiTheme="minorHAnsi" w:hAnsiTheme="minorHAnsi" w:cs="Tahoma"/>
          <w:bCs/>
          <w:sz w:val="20"/>
          <w:szCs w:val="20"/>
        </w:rPr>
      </w:pPr>
      <w:r w:rsidRPr="009D2DFA">
        <w:rPr>
          <w:rFonts w:asciiTheme="minorHAnsi" w:hAnsiTheme="minorHAnsi" w:cs="Tahoma"/>
          <w:sz w:val="20"/>
          <w:szCs w:val="20"/>
        </w:rPr>
        <w:tab/>
      </w:r>
      <w:r w:rsidRPr="009D2DFA">
        <w:rPr>
          <w:rFonts w:asciiTheme="minorHAnsi" w:hAnsiTheme="minorHAnsi" w:cs="Tahoma"/>
          <w:sz w:val="20"/>
          <w:szCs w:val="20"/>
        </w:rPr>
        <w:tab/>
      </w:r>
      <w:r w:rsidRPr="009D2DFA">
        <w:rPr>
          <w:rFonts w:asciiTheme="minorHAnsi" w:hAnsiTheme="minorHAnsi" w:cs="Tahoma"/>
          <w:sz w:val="20"/>
          <w:szCs w:val="20"/>
        </w:rPr>
        <w:tab/>
      </w:r>
      <w:r w:rsidRPr="009D2DFA">
        <w:rPr>
          <w:rFonts w:asciiTheme="minorHAnsi" w:hAnsiTheme="minorHAnsi" w:cs="Tahoma"/>
          <w:sz w:val="20"/>
          <w:szCs w:val="20"/>
        </w:rPr>
        <w:tab/>
      </w:r>
      <w:r w:rsidRPr="009D2DFA">
        <w:rPr>
          <w:rFonts w:asciiTheme="minorHAnsi" w:hAnsiTheme="minorHAnsi" w:cs="Tahoma"/>
          <w:sz w:val="20"/>
          <w:szCs w:val="20"/>
        </w:rPr>
        <w:tab/>
      </w:r>
    </w:p>
    <w:p w14:paraId="10C53C63" w14:textId="77777777" w:rsidR="000A0693" w:rsidRDefault="000A0693" w:rsidP="000A0693">
      <w:pPr>
        <w:jc w:val="both"/>
        <w:rPr>
          <w:rFonts w:asciiTheme="minorHAnsi" w:hAnsiTheme="minorHAnsi" w:cs="Tahoma"/>
          <w:sz w:val="20"/>
          <w:szCs w:val="20"/>
        </w:rPr>
      </w:pPr>
    </w:p>
    <w:p w14:paraId="2E1C63A4" w14:textId="77777777" w:rsidR="000A0693" w:rsidRPr="009D2DFA" w:rsidRDefault="000A0693">
      <w:pPr>
        <w:jc w:val="both"/>
        <w:rPr>
          <w:rFonts w:asciiTheme="minorHAnsi" w:hAnsiTheme="minorHAnsi" w:cs="Tahoma"/>
          <w:sz w:val="20"/>
          <w:szCs w:val="20"/>
        </w:rPr>
      </w:pPr>
    </w:p>
    <w:sectPr w:rsidR="000A0693" w:rsidRPr="009D2DFA" w:rsidSect="009D2DFA">
      <w:headerReference w:type="default" r:id="rId12"/>
      <w:footerReference w:type="default" r:id="rId13"/>
      <w:footerReference w:type="first" r:id="rId14"/>
      <w:pgSz w:w="11906" w:h="16838" w:code="9"/>
      <w:pgMar w:top="567" w:right="567" w:bottom="567" w:left="1134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F1665" w14:textId="77777777" w:rsidR="00537A6D" w:rsidRDefault="00537A6D">
      <w:r>
        <w:separator/>
      </w:r>
    </w:p>
  </w:endnote>
  <w:endnote w:type="continuationSeparator" w:id="0">
    <w:p w14:paraId="312C6CF9" w14:textId="77777777" w:rsidR="00537A6D" w:rsidRDefault="0053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23F4" w14:textId="77777777" w:rsidR="00913779" w:rsidRDefault="00913779">
    <w:pPr>
      <w:jc w:val="right"/>
      <w:rPr>
        <w:rFonts w:ascii="Tahoma" w:hAnsi="Tahoma" w:cs="Tahoma"/>
        <w:sz w:val="18"/>
        <w:szCs w:val="18"/>
      </w:rPr>
    </w:pPr>
  </w:p>
  <w:tbl>
    <w:tblPr>
      <w:tblW w:w="0" w:type="auto"/>
      <w:tblInd w:w="108" w:type="dxa"/>
      <w:tblBorders>
        <w:top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8550"/>
      <w:gridCol w:w="1547"/>
    </w:tblGrid>
    <w:tr w:rsidR="009D2DFA" w:rsidRPr="009D2DFA" w14:paraId="12E6E7DC" w14:textId="77777777" w:rsidTr="009D2DFA">
      <w:tc>
        <w:tcPr>
          <w:tcW w:w="8647" w:type="dxa"/>
        </w:tcPr>
        <w:p w14:paraId="20FB0888" w14:textId="77777777" w:rsidR="00913779" w:rsidRPr="009D2DFA" w:rsidRDefault="00913779">
          <w:pPr>
            <w:rPr>
              <w:rFonts w:asciiTheme="minorHAnsi" w:hAnsiTheme="minorHAnsi" w:cs="Tahoma"/>
              <w:color w:val="808080" w:themeColor="background1" w:themeShade="80"/>
              <w:sz w:val="20"/>
              <w:szCs w:val="20"/>
            </w:rPr>
          </w:pPr>
        </w:p>
      </w:tc>
      <w:tc>
        <w:tcPr>
          <w:tcW w:w="1559" w:type="dxa"/>
        </w:tcPr>
        <w:p w14:paraId="5983086B" w14:textId="2562DB7B" w:rsidR="00913779" w:rsidRPr="009D2DFA" w:rsidRDefault="0023037A">
          <w:pPr>
            <w:jc w:val="right"/>
            <w:rPr>
              <w:rFonts w:asciiTheme="minorHAnsi" w:hAnsiTheme="minorHAnsi" w:cs="Tahoma"/>
              <w:color w:val="808080" w:themeColor="background1" w:themeShade="80"/>
              <w:sz w:val="20"/>
              <w:szCs w:val="20"/>
            </w:rPr>
          </w:pPr>
          <w:r w:rsidRPr="009D2DFA">
            <w:rPr>
              <w:rFonts w:asciiTheme="minorHAnsi" w:hAnsiTheme="minorHAnsi" w:cs="Tahoma"/>
              <w:color w:val="808080" w:themeColor="background1" w:themeShade="80"/>
              <w:sz w:val="20"/>
              <w:szCs w:val="20"/>
            </w:rPr>
            <w:t xml:space="preserve">стр. </w:t>
          </w:r>
          <w:r w:rsidRPr="009D2DFA">
            <w:rPr>
              <w:rFonts w:asciiTheme="minorHAnsi" w:hAnsiTheme="minorHAnsi" w:cs="Tahoma"/>
              <w:color w:val="808080" w:themeColor="background1" w:themeShade="80"/>
              <w:sz w:val="20"/>
              <w:szCs w:val="20"/>
            </w:rPr>
            <w:fldChar w:fldCharType="begin"/>
          </w:r>
          <w:r w:rsidRPr="009D2DFA">
            <w:rPr>
              <w:rFonts w:asciiTheme="minorHAnsi" w:hAnsiTheme="minorHAnsi" w:cs="Tahoma"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9D2DFA">
            <w:rPr>
              <w:rFonts w:asciiTheme="minorHAnsi" w:hAnsiTheme="minorHAnsi" w:cs="Tahoma"/>
              <w:color w:val="808080" w:themeColor="background1" w:themeShade="80"/>
              <w:sz w:val="20"/>
              <w:szCs w:val="20"/>
            </w:rPr>
            <w:fldChar w:fldCharType="separate"/>
          </w:r>
          <w:r w:rsidR="00EB4012">
            <w:rPr>
              <w:rFonts w:asciiTheme="minorHAnsi" w:hAnsiTheme="minorHAnsi" w:cs="Tahoma"/>
              <w:noProof/>
              <w:color w:val="808080" w:themeColor="background1" w:themeShade="80"/>
              <w:sz w:val="20"/>
              <w:szCs w:val="20"/>
            </w:rPr>
            <w:t>6</w:t>
          </w:r>
          <w:r w:rsidRPr="009D2DFA">
            <w:rPr>
              <w:rFonts w:asciiTheme="minorHAnsi" w:hAnsiTheme="minorHAnsi" w:cs="Tahoma"/>
              <w:color w:val="808080" w:themeColor="background1" w:themeShade="80"/>
              <w:sz w:val="20"/>
              <w:szCs w:val="20"/>
            </w:rPr>
            <w:fldChar w:fldCharType="end"/>
          </w:r>
          <w:r w:rsidRPr="009D2DFA">
            <w:rPr>
              <w:rFonts w:asciiTheme="minorHAnsi" w:hAnsiTheme="minorHAnsi" w:cs="Tahoma"/>
              <w:color w:val="808080" w:themeColor="background1" w:themeShade="80"/>
              <w:sz w:val="20"/>
              <w:szCs w:val="20"/>
            </w:rPr>
            <w:t xml:space="preserve"> из </w:t>
          </w:r>
          <w:r w:rsidRPr="009D2DFA">
            <w:rPr>
              <w:rFonts w:asciiTheme="minorHAnsi" w:hAnsiTheme="minorHAnsi" w:cs="Tahoma"/>
              <w:color w:val="808080" w:themeColor="background1" w:themeShade="80"/>
              <w:sz w:val="20"/>
              <w:szCs w:val="20"/>
            </w:rPr>
            <w:fldChar w:fldCharType="begin"/>
          </w:r>
          <w:r w:rsidRPr="009D2DFA">
            <w:rPr>
              <w:rFonts w:asciiTheme="minorHAnsi" w:hAnsiTheme="minorHAnsi" w:cs="Tahoma"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9D2DFA">
            <w:rPr>
              <w:rFonts w:asciiTheme="minorHAnsi" w:hAnsiTheme="minorHAnsi" w:cs="Tahoma"/>
              <w:color w:val="808080" w:themeColor="background1" w:themeShade="80"/>
              <w:sz w:val="20"/>
              <w:szCs w:val="20"/>
            </w:rPr>
            <w:fldChar w:fldCharType="separate"/>
          </w:r>
          <w:r w:rsidR="00EB4012">
            <w:rPr>
              <w:rFonts w:asciiTheme="minorHAnsi" w:hAnsiTheme="minorHAnsi" w:cs="Tahoma"/>
              <w:noProof/>
              <w:color w:val="808080" w:themeColor="background1" w:themeShade="80"/>
              <w:sz w:val="20"/>
              <w:szCs w:val="20"/>
            </w:rPr>
            <w:t>8</w:t>
          </w:r>
          <w:r w:rsidRPr="009D2DFA">
            <w:rPr>
              <w:rFonts w:asciiTheme="minorHAnsi" w:hAnsiTheme="minorHAnsi" w:cs="Tahoma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3F59A77B" w14:textId="77777777" w:rsidR="00913779" w:rsidRDefault="00913779">
    <w:pPr>
      <w:jc w:val="right"/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4008" w14:textId="77777777" w:rsidR="00913779" w:rsidRDefault="0023037A">
    <w:r>
      <w:t>[Введите текст]</w:t>
    </w:r>
  </w:p>
  <w:p w14:paraId="3E7649E6" w14:textId="77777777" w:rsidR="00913779" w:rsidRDefault="009137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DC8A9" w14:textId="77777777" w:rsidR="00537A6D" w:rsidRDefault="00537A6D">
      <w:r>
        <w:separator/>
      </w:r>
    </w:p>
  </w:footnote>
  <w:footnote w:type="continuationSeparator" w:id="0">
    <w:p w14:paraId="5BE3A25C" w14:textId="77777777" w:rsidR="00537A6D" w:rsidRDefault="0053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F7C3D" w14:textId="0836FFD9" w:rsidR="00913779" w:rsidRDefault="00EB4012" w:rsidP="00EB4012">
    <w:pPr>
      <w:pStyle w:val="a5"/>
      <w:jc w:val="right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 xml:space="preserve">                                                           Проект договора </w:t>
    </w:r>
  </w:p>
  <w:p w14:paraId="4101DADC" w14:textId="6851754B" w:rsidR="00EB4012" w:rsidRDefault="00EB4012" w:rsidP="00EB4012">
    <w:pPr>
      <w:pStyle w:val="a5"/>
      <w:jc w:val="right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 xml:space="preserve">Форма № 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CAD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03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9C6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BE8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3A1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EE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03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E46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D6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E5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2C417F"/>
    <w:multiLevelType w:val="singleLevel"/>
    <w:tmpl w:val="B0680A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087E69C3"/>
    <w:multiLevelType w:val="multilevel"/>
    <w:tmpl w:val="75C69B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0FB12B85"/>
    <w:multiLevelType w:val="multilevel"/>
    <w:tmpl w:val="B71644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147464FB"/>
    <w:multiLevelType w:val="multilevel"/>
    <w:tmpl w:val="B1F46C4A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5424630"/>
    <w:multiLevelType w:val="hybridMultilevel"/>
    <w:tmpl w:val="9192F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536E8C"/>
    <w:multiLevelType w:val="hybridMultilevel"/>
    <w:tmpl w:val="8C6A3F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18D25BAC"/>
    <w:multiLevelType w:val="multilevel"/>
    <w:tmpl w:val="B9E88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C7907B2"/>
    <w:multiLevelType w:val="multilevel"/>
    <w:tmpl w:val="DF3C7B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1D283F3A"/>
    <w:multiLevelType w:val="multilevel"/>
    <w:tmpl w:val="BD028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21502D64"/>
    <w:multiLevelType w:val="multilevel"/>
    <w:tmpl w:val="2A0A3D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216F60E9"/>
    <w:multiLevelType w:val="multilevel"/>
    <w:tmpl w:val="15D618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2E006060"/>
    <w:multiLevelType w:val="hybridMultilevel"/>
    <w:tmpl w:val="28C6A056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A8D0AE16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1D97DD3"/>
    <w:multiLevelType w:val="hybridMultilevel"/>
    <w:tmpl w:val="B1F46C4A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323B4E5F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5" w15:restartNumberingAfterBreak="0">
    <w:nsid w:val="32AF24D3"/>
    <w:multiLevelType w:val="multilevel"/>
    <w:tmpl w:val="EB1E6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32B62B29"/>
    <w:multiLevelType w:val="multilevel"/>
    <w:tmpl w:val="344EF9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36A05D3D"/>
    <w:multiLevelType w:val="hybridMultilevel"/>
    <w:tmpl w:val="50485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E81BEB"/>
    <w:multiLevelType w:val="multilevel"/>
    <w:tmpl w:val="B9E88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1ED6069"/>
    <w:multiLevelType w:val="multilevel"/>
    <w:tmpl w:val="E7FAF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3914346"/>
    <w:multiLevelType w:val="multilevel"/>
    <w:tmpl w:val="1DD86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47D87C4E"/>
    <w:multiLevelType w:val="multilevel"/>
    <w:tmpl w:val="E56040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7" w:hanging="10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52D16895"/>
    <w:multiLevelType w:val="multilevel"/>
    <w:tmpl w:val="E6724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6930524"/>
    <w:multiLevelType w:val="multilevel"/>
    <w:tmpl w:val="4E20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4" w15:restartNumberingAfterBreak="0">
    <w:nsid w:val="5FCB3876"/>
    <w:multiLevelType w:val="multilevel"/>
    <w:tmpl w:val="9D181A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5" w15:restartNumberingAfterBreak="0">
    <w:nsid w:val="60BA1A21"/>
    <w:multiLevelType w:val="multilevel"/>
    <w:tmpl w:val="5016F4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184571C"/>
    <w:multiLevelType w:val="hybridMultilevel"/>
    <w:tmpl w:val="E7BE0748"/>
    <w:lvl w:ilvl="0" w:tplc="A10A9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684BF74">
      <w:start w:val="1"/>
      <w:numFmt w:val="decimal"/>
      <w:lvlText w:val="1.%2."/>
      <w:lvlJc w:val="left"/>
      <w:pPr>
        <w:ind w:left="19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C6D58"/>
    <w:multiLevelType w:val="multilevel"/>
    <w:tmpl w:val="19D454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 w15:restartNumberingAfterBreak="0">
    <w:nsid w:val="65245F7D"/>
    <w:multiLevelType w:val="multilevel"/>
    <w:tmpl w:val="2B269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6AD3BFF"/>
    <w:multiLevelType w:val="multilevel"/>
    <w:tmpl w:val="CB9E10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0" w15:restartNumberingAfterBreak="0">
    <w:nsid w:val="6A436A5B"/>
    <w:multiLevelType w:val="multilevel"/>
    <w:tmpl w:val="FA7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ahoma" w:hAnsi="Tahoma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1" w15:restartNumberingAfterBreak="0">
    <w:nsid w:val="700E0FA5"/>
    <w:multiLevelType w:val="multilevel"/>
    <w:tmpl w:val="94DA1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0A95759"/>
    <w:multiLevelType w:val="multilevel"/>
    <w:tmpl w:val="93F8F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71687A4E"/>
    <w:multiLevelType w:val="multilevel"/>
    <w:tmpl w:val="85BE5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DAF7D55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33"/>
  </w:num>
  <w:num w:numId="2">
    <w:abstractNumId w:val="38"/>
  </w:num>
  <w:num w:numId="3">
    <w:abstractNumId w:val="25"/>
  </w:num>
  <w:num w:numId="4">
    <w:abstractNumId w:val="43"/>
  </w:num>
  <w:num w:numId="5">
    <w:abstractNumId w:val="30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60" w:hanging="360"/>
        </w:pPr>
        <w:rPr>
          <w:rFonts w:ascii="Symbol" w:hAnsi="Symbol" w:hint="default"/>
        </w:rPr>
      </w:lvl>
    </w:lvlOverride>
  </w:num>
  <w:num w:numId="7">
    <w:abstractNumId w:val="32"/>
  </w:num>
  <w:num w:numId="8">
    <w:abstractNumId w:val="19"/>
  </w:num>
  <w:num w:numId="9">
    <w:abstractNumId w:val="12"/>
  </w:num>
  <w:num w:numId="10">
    <w:abstractNumId w:val="20"/>
  </w:num>
  <w:num w:numId="11">
    <w:abstractNumId w:val="13"/>
  </w:num>
  <w:num w:numId="12">
    <w:abstractNumId w:val="21"/>
  </w:num>
  <w:num w:numId="13">
    <w:abstractNumId w:val="39"/>
  </w:num>
  <w:num w:numId="14">
    <w:abstractNumId w:val="37"/>
  </w:num>
  <w:num w:numId="15">
    <w:abstractNumId w:val="35"/>
  </w:num>
  <w:num w:numId="16">
    <w:abstractNumId w:val="18"/>
  </w:num>
  <w:num w:numId="17">
    <w:abstractNumId w:val="26"/>
  </w:num>
  <w:num w:numId="18">
    <w:abstractNumId w:val="29"/>
  </w:num>
  <w:num w:numId="19">
    <w:abstractNumId w:val="42"/>
  </w:num>
  <w:num w:numId="20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4"/>
  </w:num>
  <w:num w:numId="35">
    <w:abstractNumId w:val="44"/>
  </w:num>
  <w:num w:numId="36">
    <w:abstractNumId w:val="40"/>
  </w:num>
  <w:num w:numId="37">
    <w:abstractNumId w:val="11"/>
  </w:num>
  <w:num w:numId="38">
    <w:abstractNumId w:val="23"/>
  </w:num>
  <w:num w:numId="39">
    <w:abstractNumId w:val="14"/>
  </w:num>
  <w:num w:numId="40">
    <w:abstractNumId w:val="22"/>
  </w:num>
  <w:num w:numId="41">
    <w:abstractNumId w:val="15"/>
  </w:num>
  <w:num w:numId="42">
    <w:abstractNumId w:val="27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8"/>
  </w:num>
  <w:num w:numId="46">
    <w:abstractNumId w:val="16"/>
  </w:num>
  <w:num w:numId="47">
    <w:abstractNumId w:val="3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drawingGridHorizontalSpacing w:val="120"/>
  <w:displayHorizontalDrawingGridEvery w:val="2"/>
  <w:displayVerticalDrawingGridEvery w:val="2"/>
  <w:noPunctuationKerning/>
  <w:characterSpacingControl w:val="doNotCompress"/>
  <w:doNotValidateAgainstSchema/>
  <w:saveInvalidXml/>
  <w:doNotDemarcateInvalidXml/>
  <w:saveXmlDataOnly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79"/>
    <w:rsid w:val="0003117C"/>
    <w:rsid w:val="000A0693"/>
    <w:rsid w:val="001014B7"/>
    <w:rsid w:val="00135C0F"/>
    <w:rsid w:val="00145FBF"/>
    <w:rsid w:val="00154E85"/>
    <w:rsid w:val="001904B6"/>
    <w:rsid w:val="001940B3"/>
    <w:rsid w:val="001A0049"/>
    <w:rsid w:val="001A1F4D"/>
    <w:rsid w:val="001E093A"/>
    <w:rsid w:val="001F4344"/>
    <w:rsid w:val="00225128"/>
    <w:rsid w:val="00225AD0"/>
    <w:rsid w:val="0023037A"/>
    <w:rsid w:val="00264686"/>
    <w:rsid w:val="0027587D"/>
    <w:rsid w:val="00282243"/>
    <w:rsid w:val="00295B8F"/>
    <w:rsid w:val="002B731C"/>
    <w:rsid w:val="002C0575"/>
    <w:rsid w:val="002F7D0B"/>
    <w:rsid w:val="00302932"/>
    <w:rsid w:val="003441DB"/>
    <w:rsid w:val="00355B02"/>
    <w:rsid w:val="00381209"/>
    <w:rsid w:val="0038233E"/>
    <w:rsid w:val="003B64B2"/>
    <w:rsid w:val="003C3351"/>
    <w:rsid w:val="003C6AB7"/>
    <w:rsid w:val="003D66DF"/>
    <w:rsid w:val="003E085A"/>
    <w:rsid w:val="003F67B8"/>
    <w:rsid w:val="00410233"/>
    <w:rsid w:val="00432051"/>
    <w:rsid w:val="004516E4"/>
    <w:rsid w:val="00486DAD"/>
    <w:rsid w:val="0050521F"/>
    <w:rsid w:val="00537A6D"/>
    <w:rsid w:val="0054241C"/>
    <w:rsid w:val="00570680"/>
    <w:rsid w:val="005767D2"/>
    <w:rsid w:val="00587F28"/>
    <w:rsid w:val="0059456B"/>
    <w:rsid w:val="005B0085"/>
    <w:rsid w:val="005E5A64"/>
    <w:rsid w:val="006046A3"/>
    <w:rsid w:val="00611671"/>
    <w:rsid w:val="00654038"/>
    <w:rsid w:val="00694236"/>
    <w:rsid w:val="006954E7"/>
    <w:rsid w:val="006A777F"/>
    <w:rsid w:val="00704B44"/>
    <w:rsid w:val="00720EF8"/>
    <w:rsid w:val="00744401"/>
    <w:rsid w:val="00744DD3"/>
    <w:rsid w:val="00772BB6"/>
    <w:rsid w:val="00793501"/>
    <w:rsid w:val="007E2FE8"/>
    <w:rsid w:val="007F1AAD"/>
    <w:rsid w:val="0080404D"/>
    <w:rsid w:val="00835EAE"/>
    <w:rsid w:val="0084072B"/>
    <w:rsid w:val="00857D3D"/>
    <w:rsid w:val="00870F12"/>
    <w:rsid w:val="008B0005"/>
    <w:rsid w:val="008D2E75"/>
    <w:rsid w:val="008D4184"/>
    <w:rsid w:val="008F05F9"/>
    <w:rsid w:val="00913779"/>
    <w:rsid w:val="009162FF"/>
    <w:rsid w:val="00934E0C"/>
    <w:rsid w:val="009548D9"/>
    <w:rsid w:val="00965BF5"/>
    <w:rsid w:val="00985A9D"/>
    <w:rsid w:val="009B7C3D"/>
    <w:rsid w:val="009D2DFA"/>
    <w:rsid w:val="00A00E8D"/>
    <w:rsid w:val="00A0137B"/>
    <w:rsid w:val="00A30B67"/>
    <w:rsid w:val="00A31DE8"/>
    <w:rsid w:val="00A50980"/>
    <w:rsid w:val="00A61297"/>
    <w:rsid w:val="00A64F6F"/>
    <w:rsid w:val="00A87BA1"/>
    <w:rsid w:val="00A93DEF"/>
    <w:rsid w:val="00AA59A9"/>
    <w:rsid w:val="00AD2043"/>
    <w:rsid w:val="00AD6546"/>
    <w:rsid w:val="00AE62C2"/>
    <w:rsid w:val="00AE6B6E"/>
    <w:rsid w:val="00BF1836"/>
    <w:rsid w:val="00C14732"/>
    <w:rsid w:val="00C520FE"/>
    <w:rsid w:val="00C549C3"/>
    <w:rsid w:val="00CD1126"/>
    <w:rsid w:val="00CF7B8E"/>
    <w:rsid w:val="00D124DB"/>
    <w:rsid w:val="00D1631F"/>
    <w:rsid w:val="00D22652"/>
    <w:rsid w:val="00D247F2"/>
    <w:rsid w:val="00D91EC1"/>
    <w:rsid w:val="00D924E1"/>
    <w:rsid w:val="00DA08F5"/>
    <w:rsid w:val="00DA1EB9"/>
    <w:rsid w:val="00DB3F98"/>
    <w:rsid w:val="00E02169"/>
    <w:rsid w:val="00E14D25"/>
    <w:rsid w:val="00E47AD3"/>
    <w:rsid w:val="00EB4012"/>
    <w:rsid w:val="00EC5366"/>
    <w:rsid w:val="00ED4202"/>
    <w:rsid w:val="00EE7583"/>
    <w:rsid w:val="00EF4FD9"/>
    <w:rsid w:val="00F0425D"/>
    <w:rsid w:val="00F56373"/>
    <w:rsid w:val="00F620E5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1B49D79D"/>
  <w15:docId w15:val="{4A376727-D688-4E5F-AACE-C584DD22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1">
    <w:name w:val="heading 1"/>
    <w:basedOn w:val="a"/>
    <w:next w:val="a0"/>
    <w:qFormat/>
    <w:pPr>
      <w:keepNext/>
      <w:spacing w:before="360" w:after="60"/>
      <w:ind w:left="720" w:firstLine="187"/>
      <w:jc w:val="both"/>
      <w:outlineLvl w:val="0"/>
    </w:pPr>
    <w:rPr>
      <w:rFonts w:ascii="Arial" w:eastAsia="Times New Roman" w:hAnsi="Arial"/>
      <w:b/>
      <w:noProof/>
      <w:snapToGrid w:val="0"/>
      <w:kern w:val="28"/>
      <w:sz w:val="20"/>
      <w:szCs w:val="20"/>
      <w:lang w:eastAsia="ru-RU"/>
    </w:rPr>
  </w:style>
  <w:style w:type="paragraph" w:styleId="2">
    <w:name w:val="heading 2"/>
    <w:basedOn w:val="a"/>
    <w:next w:val="a0"/>
    <w:qFormat/>
    <w:pPr>
      <w:keepNext/>
      <w:spacing w:before="240" w:after="60"/>
      <w:ind w:left="900" w:hanging="720"/>
      <w:jc w:val="both"/>
      <w:outlineLvl w:val="1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1"/>
    <w:link w:val="a0"/>
    <w:rPr>
      <w:rFonts w:ascii="Tahoma" w:hAnsi="Tahoma" w:cs="Tahoma"/>
      <w:sz w:val="16"/>
      <w:szCs w:val="16"/>
      <w:lang w:eastAsia="ko-KR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Pr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Pr>
      <w:sz w:val="24"/>
      <w:szCs w:val="24"/>
      <w:lang w:eastAsia="ko-KR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character" w:customStyle="1" w:styleId="aa">
    <w:name w:val="Стиль вставки"/>
    <w:basedOn w:val="a1"/>
    <w:uiPriority w:val="99"/>
    <w:qFormat/>
    <w:rPr>
      <w:rFonts w:ascii="Tahoma" w:hAnsi="Tahoma"/>
      <w:color w:val="000000" w:themeColor="text1"/>
      <w:sz w:val="2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d">
    <w:name w:val="annotation reference"/>
    <w:basedOn w:val="a1"/>
    <w:rPr>
      <w:sz w:val="16"/>
      <w:szCs w:val="16"/>
    </w:rPr>
  </w:style>
  <w:style w:type="paragraph" w:styleId="ae">
    <w:name w:val="annotation text"/>
    <w:basedOn w:val="a"/>
    <w:link w:val="af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Pr>
      <w:lang w:eastAsia="ko-KR"/>
    </w:rPr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Тема примечания Знак"/>
    <w:basedOn w:val="af"/>
    <w:link w:val="af0"/>
    <w:rPr>
      <w:b/>
      <w:bCs/>
      <w:lang w:eastAsia="ko-KR"/>
    </w:rPr>
  </w:style>
  <w:style w:type="character" w:styleId="af2">
    <w:name w:val="Hyperlink"/>
    <w:basedOn w:val="a1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Pr>
      <w:sz w:val="24"/>
      <w:szCs w:val="24"/>
      <w:lang w:eastAsia="ko-KR"/>
    </w:rPr>
  </w:style>
  <w:style w:type="paragraph" w:customStyle="1" w:styleId="10">
    <w:name w:val="Обычный (веб)1"/>
    <w:basedOn w:val="a"/>
    <w:pPr>
      <w:spacing w:before="28" w:after="28"/>
    </w:pPr>
    <w:rPr>
      <w:rFonts w:eastAsia="Times New Roman"/>
      <w:kern w:val="1"/>
      <w:lang w:eastAsia="ar-SA"/>
    </w:rPr>
  </w:style>
  <w:style w:type="table" w:styleId="af4">
    <w:name w:val="Table Grid"/>
    <w:basedOn w:val="a2"/>
    <w:rsid w:val="009D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rsid w:val="00793501"/>
    <w:rPr>
      <w:rFonts w:ascii="Verdana" w:eastAsia="Times New Roman" w:hAnsi="Verdana"/>
      <w:color w:val="0000FF"/>
      <w:sz w:val="20"/>
      <w:szCs w:val="20"/>
      <w:lang w:eastAsia="ru-RU"/>
    </w:rPr>
  </w:style>
  <w:style w:type="character" w:customStyle="1" w:styleId="af6">
    <w:name w:val="Текст Знак"/>
    <w:basedOn w:val="a1"/>
    <w:link w:val="af5"/>
    <w:uiPriority w:val="99"/>
    <w:rsid w:val="00793501"/>
    <w:rPr>
      <w:rFonts w:ascii="Verdana" w:eastAsia="Times New Roman" w:hAnsi="Verdana"/>
      <w:color w:val="0000FF"/>
    </w:rPr>
  </w:style>
  <w:style w:type="paragraph" w:customStyle="1" w:styleId="1-11">
    <w:name w:val="Средняя заливка 1 - Акцент 11"/>
    <w:uiPriority w:val="1"/>
    <w:qFormat/>
    <w:rsid w:val="008D2E75"/>
    <w:pPr>
      <w:jc w:val="both"/>
    </w:pPr>
    <w:rPr>
      <w:rFonts w:ascii="Tahoma" w:eastAsia="Times New Roman" w:hAnsi="Tahom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89E70D1D7D2F4F9087A11E85D60F26" ma:contentTypeVersion="0" ma:contentTypeDescription="Создание документа." ma:contentTypeScope="" ma:versionID="cdb41c9307216db274fe55299cd04cad">
  <xsd:schema xmlns:xsd="http://www.w3.org/2001/XMLSchema" xmlns:xs="http://www.w3.org/2001/XMLSchema" xmlns:p="http://schemas.microsoft.com/office/2006/metadata/properties" xmlns:ns2="9db3c3be-2b84-4e6c-a6ab-68450e0de468" targetNamespace="http://schemas.microsoft.com/office/2006/metadata/properties" ma:root="true" ma:fieldsID="931973a1584c37a4db0dee05498898f7" ns2:_="">
    <xsd:import namespace="9db3c3be-2b84-4e6c-a6ab-68450e0de4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3c3be-2b84-4e6c-a6ab-68450e0de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b3c3be-2b84-4e6c-a6ab-68450e0de468">SOFTLINE-303-1704</_dlc_DocId>
    <_dlc_DocIdUrl xmlns="9db3c3be-2b84-4e6c-a6ab-68450e0de468">
      <Url>https://portal.softline.ru/SoftlineTrade/LAW/Legal/_layouts/DocIdRedir.aspx?ID=SOFTLINE-303-1704</Url>
      <Description>SOFTLINE-303-1704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1F3D-E8F3-45BE-B793-4AEC534E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3c3be-2b84-4e6c-a6ab-68450e0de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D3B4D-0584-4600-AAF4-5F43E2C8C400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db3c3be-2b84-4e6c-a6ab-68450e0de468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443415-6A39-476F-9ECF-B53FFCF6F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433B6-3D31-43F5-A9E2-64FF839D6E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56A83A-C7AC-4FD9-BB92-EAB5752A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3241</Words>
  <Characters>23103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Softline</Company>
  <LinksUpToDate>false</LinksUpToDate>
  <CharactersWithSpaces>26292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Sashin Gennadiy</dc:creator>
  <cp:lastModifiedBy>Ахметшина Лилия Расимовна</cp:lastModifiedBy>
  <cp:revision>3</cp:revision>
  <cp:lastPrinted>2020-02-17T08:51:00Z</cp:lastPrinted>
  <dcterms:created xsi:type="dcterms:W3CDTF">2020-05-26T11:58:00Z</dcterms:created>
  <dcterms:modified xsi:type="dcterms:W3CDTF">2020-05-26T12:40:00Z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0x0101005089E70D1D7D2F4F9087A11E85D60F26</vt:lpwstr>
  </property>
  <property fmtid="{D5CDD505-2E9C-101B-9397-08002B2CF9AE}" pid="3" name="_dlc_DocIdItemGuid">
    <vt:lpwstr>631235ae-a0b6-4fec-9dd6-329f0bdfd49c</vt:lpwstr>
  </property>
</Properties>
</file>