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48" w:rsidRDefault="00A71C48" w:rsidP="002C6B16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 xml:space="preserve">Приложение № 1 </w:t>
      </w:r>
    </w:p>
    <w:p w:rsidR="002C6B16" w:rsidRPr="00FE38DA" w:rsidRDefault="00A71C48" w:rsidP="00FF38CD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к Документации о запросе предложений</w:t>
      </w:r>
      <w:r>
        <w:rPr>
          <w:i/>
          <w:sz w:val="20"/>
          <w:szCs w:val="20"/>
        </w:rPr>
        <w:t xml:space="preserve"> </w:t>
      </w:r>
      <w:r w:rsidR="00524EF6" w:rsidRPr="00524EF6">
        <w:rPr>
          <w:i/>
          <w:color w:val="000000"/>
          <w:sz w:val="20"/>
          <w:szCs w:val="20"/>
        </w:rPr>
        <w:t>для субъектов малого и среднего предпринимательства</w:t>
      </w:r>
      <w:r w:rsidR="00524EF6" w:rsidRPr="002C6B16">
        <w:rPr>
          <w:i/>
          <w:color w:val="000000"/>
          <w:sz w:val="20"/>
          <w:szCs w:val="20"/>
        </w:rPr>
        <w:t xml:space="preserve"> </w:t>
      </w:r>
      <w:r w:rsidR="00FF38CD" w:rsidRPr="00FF38CD">
        <w:rPr>
          <w:i/>
          <w:color w:val="000000"/>
          <w:sz w:val="20"/>
          <w:szCs w:val="20"/>
        </w:rPr>
        <w:t xml:space="preserve">на поставку оборудования, монтаж </w:t>
      </w:r>
      <w:r w:rsidR="00FF38CD" w:rsidRPr="00FF38CD">
        <w:rPr>
          <w:i/>
          <w:sz w:val="20"/>
          <w:szCs w:val="20"/>
        </w:rPr>
        <w:t xml:space="preserve">и пуско-наладку единого диспетчерского пункта телемеханики </w:t>
      </w:r>
      <w:r w:rsidR="00CE4380">
        <w:rPr>
          <w:i/>
          <w:sz w:val="20"/>
          <w:szCs w:val="20"/>
        </w:rPr>
        <w:t>в</w:t>
      </w:r>
      <w:r w:rsidR="00FF38CD" w:rsidRPr="00FF38CD">
        <w:rPr>
          <w:i/>
          <w:sz w:val="20"/>
          <w:szCs w:val="20"/>
        </w:rPr>
        <w:t xml:space="preserve"> РЭС г. Тихвин филиал</w:t>
      </w:r>
      <w:r w:rsidR="00CE4380">
        <w:rPr>
          <w:i/>
          <w:sz w:val="20"/>
          <w:szCs w:val="20"/>
        </w:rPr>
        <w:t xml:space="preserve">а </w:t>
      </w:r>
      <w:r w:rsidR="00FF38CD" w:rsidRPr="00FF38CD">
        <w:rPr>
          <w:i/>
          <w:sz w:val="20"/>
          <w:szCs w:val="20"/>
        </w:rPr>
        <w:t>АО «ЛОЭСК» «Восточные электросети»</w:t>
      </w:r>
      <w:r w:rsidR="00FE38DA" w:rsidRPr="00FE38DA">
        <w:rPr>
          <w:i/>
          <w:sz w:val="20"/>
          <w:szCs w:val="20"/>
        </w:rPr>
        <w:t>,</w:t>
      </w:r>
    </w:p>
    <w:p w:rsidR="002C6B16" w:rsidRDefault="002C6B16" w:rsidP="00FF38C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9A77D5" w:rsidRPr="00474443">
        <w:rPr>
          <w:i/>
          <w:sz w:val="20"/>
          <w:szCs w:val="20"/>
        </w:rPr>
        <w:t>утвержденной</w:t>
      </w:r>
      <w:r w:rsidR="002D5287" w:rsidRPr="00474443">
        <w:rPr>
          <w:i/>
          <w:sz w:val="20"/>
          <w:szCs w:val="20"/>
        </w:rPr>
        <w:t xml:space="preserve"> решением Председателя</w:t>
      </w:r>
      <w:r w:rsidR="002D5287" w:rsidRPr="00DE7930">
        <w:rPr>
          <w:i/>
          <w:sz w:val="20"/>
          <w:szCs w:val="20"/>
        </w:rPr>
        <w:t xml:space="preserve"> ЦЗК АО «ЛОЭСК»</w:t>
      </w:r>
    </w:p>
    <w:p w:rsidR="002D5287" w:rsidRPr="00DE7930" w:rsidRDefault="00DE438C" w:rsidP="001A1B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</w:t>
      </w:r>
      <w:r w:rsidR="00F86FB2">
        <w:rPr>
          <w:i/>
          <w:sz w:val="20"/>
          <w:szCs w:val="20"/>
        </w:rPr>
        <w:t xml:space="preserve"> 243 </w:t>
      </w:r>
      <w:r>
        <w:rPr>
          <w:i/>
          <w:sz w:val="20"/>
          <w:szCs w:val="20"/>
        </w:rPr>
        <w:t xml:space="preserve">от </w:t>
      </w:r>
      <w:r w:rsidR="00F86FB2">
        <w:rPr>
          <w:i/>
          <w:sz w:val="20"/>
          <w:szCs w:val="20"/>
        </w:rPr>
        <w:t>16.08.2018 г.</w:t>
      </w: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130B38" w:rsidRDefault="002D5287" w:rsidP="00491934">
      <w:pPr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Карточка</w:t>
      </w:r>
      <w:r w:rsidR="00427AF2">
        <w:rPr>
          <w:b/>
          <w:sz w:val="20"/>
          <w:szCs w:val="20"/>
        </w:rPr>
        <w:t xml:space="preserve"> запроса </w:t>
      </w:r>
      <w:r w:rsidR="00524EF6">
        <w:rPr>
          <w:b/>
          <w:sz w:val="20"/>
          <w:szCs w:val="20"/>
        </w:rPr>
        <w:t>предложений для</w:t>
      </w:r>
      <w:r w:rsidR="00524EF6" w:rsidRPr="005769F4">
        <w:rPr>
          <w:b/>
          <w:color w:val="000000"/>
          <w:sz w:val="20"/>
          <w:szCs w:val="20"/>
        </w:rPr>
        <w:t xml:space="preserve"> субъектов малого и среднего предпринимательства</w:t>
      </w:r>
    </w:p>
    <w:p w:rsidR="00FF38CD" w:rsidRPr="00CE4380" w:rsidRDefault="00CE4380" w:rsidP="00FF38CD">
      <w:pPr>
        <w:jc w:val="center"/>
        <w:rPr>
          <w:b/>
          <w:sz w:val="20"/>
          <w:szCs w:val="20"/>
        </w:rPr>
      </w:pPr>
      <w:r w:rsidRPr="00CE4380">
        <w:rPr>
          <w:b/>
          <w:color w:val="000000"/>
          <w:sz w:val="20"/>
          <w:szCs w:val="20"/>
        </w:rPr>
        <w:t xml:space="preserve">предпринимательства на поставку оборудования, монтаж </w:t>
      </w:r>
      <w:r w:rsidRPr="00CE4380">
        <w:rPr>
          <w:b/>
          <w:sz w:val="20"/>
          <w:szCs w:val="20"/>
        </w:rPr>
        <w:t>и пуско-наладку единого диспетчерского пункта телемеханики в РЭС г. Тихвин филиала АО «ЛОЭСК» «Восточные электросети»</w:t>
      </w:r>
    </w:p>
    <w:p w:rsidR="00BB4B5E" w:rsidRPr="008626FF" w:rsidRDefault="00BB4B5E" w:rsidP="008626FF">
      <w:pPr>
        <w:jc w:val="center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72"/>
        <w:gridCol w:w="2516"/>
        <w:gridCol w:w="3016"/>
      </w:tblGrid>
      <w:tr w:rsidR="008D183F" w:rsidRPr="00DE7930" w:rsidTr="00CE4380">
        <w:trPr>
          <w:trHeight w:val="371"/>
        </w:trPr>
        <w:tc>
          <w:tcPr>
            <w:tcW w:w="2830" w:type="dxa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6804" w:type="dxa"/>
            <w:gridSpan w:val="3"/>
            <w:vAlign w:val="center"/>
          </w:tcPr>
          <w:p w:rsidR="008D183F" w:rsidRPr="00DE7930" w:rsidRDefault="00551E08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16.10.2018 г. 09:30 (МСК)</w:t>
            </w:r>
          </w:p>
        </w:tc>
      </w:tr>
      <w:tr w:rsidR="00F86FB2" w:rsidRPr="00DE7930" w:rsidTr="00CE4380">
        <w:trPr>
          <w:trHeight w:val="70"/>
        </w:trPr>
        <w:tc>
          <w:tcPr>
            <w:tcW w:w="2830" w:type="dxa"/>
            <w:shd w:val="clear" w:color="auto" w:fill="F2F2F2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551E08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16.10.2018 г. 09:30 (МСК)</w:t>
            </w:r>
          </w:p>
        </w:tc>
      </w:tr>
      <w:tr w:rsidR="00F86FB2" w:rsidRPr="00DE7930" w:rsidTr="00CE4380">
        <w:trPr>
          <w:trHeight w:val="253"/>
        </w:trPr>
        <w:tc>
          <w:tcPr>
            <w:tcW w:w="2830" w:type="dxa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551E08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18.10.2018 г.</w:t>
            </w:r>
            <w:bookmarkStart w:id="0" w:name="_GoBack"/>
            <w:bookmarkEnd w:id="0"/>
          </w:p>
        </w:tc>
      </w:tr>
      <w:tr w:rsidR="00F86FB2" w:rsidRPr="00DE7930" w:rsidTr="0027211E">
        <w:trPr>
          <w:trHeight w:val="253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F86FB2" w:rsidRPr="00DE7930" w:rsidTr="00CE4380">
        <w:trPr>
          <w:trHeight w:val="2446"/>
        </w:trPr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6804" w:type="dxa"/>
            <w:gridSpan w:val="3"/>
          </w:tcPr>
          <w:p w:rsidR="005F6018" w:rsidRDefault="005F6018" w:rsidP="00FF38CD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</w:p>
          <w:p w:rsidR="00FF38CD" w:rsidRPr="00FF38CD" w:rsidRDefault="00FF38CD" w:rsidP="00FF38CD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 w:rsidRPr="00FF38CD">
              <w:rPr>
                <w:sz w:val="20"/>
                <w:szCs w:val="20"/>
              </w:rPr>
              <w:t>Этап 1 –поставк</w:t>
            </w:r>
            <w:r w:rsidR="005F6018">
              <w:rPr>
                <w:sz w:val="20"/>
                <w:szCs w:val="20"/>
              </w:rPr>
              <w:t>а</w:t>
            </w:r>
            <w:r w:rsidRPr="00FF38CD">
              <w:rPr>
                <w:sz w:val="20"/>
                <w:szCs w:val="20"/>
              </w:rPr>
              <w:t xml:space="preserve"> оборудования в филиал АО «ЛОЭСК» «Восточные </w:t>
            </w:r>
            <w:r w:rsidRPr="00FF38CD">
              <w:rPr>
                <w:rStyle w:val="FontStyle22"/>
                <w:sz w:val="20"/>
                <w:szCs w:val="20"/>
              </w:rPr>
              <w:t>электросети</w:t>
            </w:r>
            <w:r w:rsidRPr="00FF38CD">
              <w:rPr>
                <w:sz w:val="20"/>
                <w:szCs w:val="20"/>
              </w:rPr>
              <w:t xml:space="preserve">»; </w:t>
            </w:r>
          </w:p>
          <w:p w:rsidR="00FF38CD" w:rsidRPr="00FF38CD" w:rsidRDefault="00FF38CD" w:rsidP="00FF38CD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 w:rsidRPr="00FF38CD">
              <w:rPr>
                <w:sz w:val="20"/>
                <w:szCs w:val="20"/>
              </w:rPr>
              <w:t>Этап 2 –</w:t>
            </w:r>
            <w:r w:rsidR="005F6018">
              <w:rPr>
                <w:sz w:val="20"/>
                <w:szCs w:val="20"/>
              </w:rPr>
              <w:t xml:space="preserve"> </w:t>
            </w:r>
            <w:r w:rsidRPr="00FF38CD">
              <w:rPr>
                <w:sz w:val="20"/>
                <w:szCs w:val="20"/>
              </w:rPr>
              <w:t>монтажные работы в соответствии с согласованной Заказчиком Проектной документацией в установленные настоящим Договором сроки;</w:t>
            </w:r>
          </w:p>
          <w:p w:rsidR="00FF38CD" w:rsidRPr="00FF38CD" w:rsidRDefault="00FF38CD" w:rsidP="00FF38CD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 w:rsidRPr="00FF38CD">
              <w:rPr>
                <w:sz w:val="20"/>
                <w:szCs w:val="20"/>
              </w:rPr>
              <w:t>Этап 3 –пусконаладочны</w:t>
            </w:r>
            <w:r w:rsidR="00D9165D">
              <w:rPr>
                <w:sz w:val="20"/>
                <w:szCs w:val="20"/>
              </w:rPr>
              <w:t>е</w:t>
            </w:r>
            <w:r w:rsidRPr="00FF38CD">
              <w:rPr>
                <w:sz w:val="20"/>
                <w:szCs w:val="20"/>
              </w:rPr>
              <w:t xml:space="preserve"> работы поставленного и смонтированного оборудования в филиале АО «ЛОЭСК» «Восточные </w:t>
            </w:r>
            <w:r w:rsidRPr="00FF38CD">
              <w:rPr>
                <w:rStyle w:val="FontStyle22"/>
                <w:sz w:val="20"/>
                <w:szCs w:val="20"/>
              </w:rPr>
              <w:t>электросети</w:t>
            </w:r>
            <w:r w:rsidRPr="00FF38CD">
              <w:rPr>
                <w:sz w:val="20"/>
                <w:szCs w:val="20"/>
              </w:rPr>
              <w:t>»;</w:t>
            </w:r>
            <w:r w:rsidRPr="00FF38CD">
              <w:rPr>
                <w:sz w:val="20"/>
                <w:szCs w:val="20"/>
              </w:rPr>
              <w:tab/>
            </w:r>
          </w:p>
          <w:p w:rsidR="00F86FB2" w:rsidRPr="00FC4DCE" w:rsidRDefault="00FF38CD" w:rsidP="00CE4380">
            <w:pPr>
              <w:shd w:val="clear" w:color="auto" w:fill="FFFFFF"/>
              <w:tabs>
                <w:tab w:val="left" w:pos="-851"/>
              </w:tabs>
              <w:jc w:val="both"/>
              <w:rPr>
                <w:sz w:val="18"/>
                <w:szCs w:val="20"/>
              </w:rPr>
            </w:pPr>
            <w:r w:rsidRPr="00FF38CD">
              <w:rPr>
                <w:sz w:val="20"/>
                <w:szCs w:val="20"/>
              </w:rPr>
              <w:t xml:space="preserve">Этап 4 – интеграция существующих объектов в АРМ системы телемеханики на диспетчерском пункте РЭС г. Тихвин </w:t>
            </w:r>
            <w:r w:rsidR="00CE4380">
              <w:rPr>
                <w:sz w:val="20"/>
                <w:szCs w:val="20"/>
              </w:rPr>
              <w:t xml:space="preserve">в </w:t>
            </w:r>
            <w:r w:rsidRPr="00FF38CD">
              <w:rPr>
                <w:sz w:val="20"/>
                <w:szCs w:val="20"/>
              </w:rPr>
              <w:t>филиале АО «ЛОЭСК» «Восточные электросети»</w:t>
            </w:r>
            <w:r w:rsidRPr="00CA515E">
              <w:rPr>
                <w:sz w:val="22"/>
                <w:szCs w:val="22"/>
              </w:rPr>
              <w:t>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930">
              <w:rPr>
                <w:b/>
                <w:sz w:val="20"/>
                <w:szCs w:val="20"/>
              </w:rPr>
              <w:t>Объем работ: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5F6018" w:rsidRPr="00FF38CD">
              <w:rPr>
                <w:sz w:val="20"/>
                <w:szCs w:val="20"/>
              </w:rPr>
              <w:t>Проектной документацией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AC61A1">
        <w:trPr>
          <w:trHeight w:val="396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FB2" w:rsidRPr="00DE7930" w:rsidTr="00CE4380">
        <w:trPr>
          <w:trHeight w:val="803"/>
        </w:trPr>
        <w:tc>
          <w:tcPr>
            <w:tcW w:w="2830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2.1.Дополнительные обязательные требования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jc w:val="both"/>
              <w:rPr>
                <w:sz w:val="20"/>
                <w:szCs w:val="20"/>
              </w:rPr>
            </w:pPr>
          </w:p>
          <w:p w:rsidR="00F86FB2" w:rsidRPr="005C2FE6" w:rsidRDefault="00F86FB2" w:rsidP="00F86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FB2" w:rsidRPr="00DE7930" w:rsidTr="0027211E">
        <w:trPr>
          <w:trHeight w:val="235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</w:p>
        </w:tc>
        <w:tc>
          <w:tcPr>
            <w:tcW w:w="6804" w:type="dxa"/>
            <w:gridSpan w:val="3"/>
          </w:tcPr>
          <w:p w:rsidR="00F86FB2" w:rsidRPr="00DE7930" w:rsidRDefault="00213408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Pr="00FF38CD">
              <w:rPr>
                <w:sz w:val="20"/>
                <w:szCs w:val="20"/>
              </w:rPr>
              <w:t>Проектной документацией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 </w:t>
            </w:r>
            <w:r w:rsidRPr="00DE7930">
              <w:rPr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5F60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Pr="00DE7930">
              <w:rPr>
                <w:color w:val="000000"/>
                <w:sz w:val="20"/>
                <w:szCs w:val="20"/>
              </w:rPr>
              <w:t xml:space="preserve">более </w:t>
            </w:r>
            <w:r w:rsidR="005F6018">
              <w:rPr>
                <w:b/>
                <w:color w:val="000000"/>
                <w:sz w:val="20"/>
                <w:szCs w:val="20"/>
              </w:rPr>
              <w:t>3 700 000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6804" w:type="dxa"/>
            <w:gridSpan w:val="3"/>
          </w:tcPr>
          <w:p w:rsidR="00F86FB2" w:rsidRPr="002C6B16" w:rsidRDefault="00F86FB2" w:rsidP="00B84E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="005F6018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5F6018">
              <w:rPr>
                <w:color w:val="000000"/>
                <w:sz w:val="20"/>
                <w:szCs w:val="20"/>
              </w:rPr>
              <w:t>шестидесяти</w:t>
            </w:r>
            <w:r>
              <w:rPr>
                <w:color w:val="000000"/>
                <w:sz w:val="20"/>
                <w:szCs w:val="20"/>
              </w:rPr>
              <w:t>)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 w:rsidR="00B84E00">
              <w:rPr>
                <w:color w:val="000000"/>
                <w:sz w:val="20"/>
                <w:szCs w:val="20"/>
              </w:rPr>
              <w:t>с даты подписания договора.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6804" w:type="dxa"/>
            <w:gridSpan w:val="3"/>
          </w:tcPr>
          <w:p w:rsidR="00F86FB2" w:rsidRPr="00FC4DCE" w:rsidRDefault="00F86FB2" w:rsidP="00F86FB2">
            <w:pPr>
              <w:shd w:val="clear" w:color="auto" w:fill="FFFFFF"/>
              <w:ind w:right="108"/>
              <w:jc w:val="both"/>
              <w:rPr>
                <w:sz w:val="20"/>
                <w:szCs w:val="22"/>
              </w:rPr>
            </w:pPr>
            <w:r w:rsidRPr="00FC4DCE">
              <w:rPr>
                <w:sz w:val="20"/>
                <w:szCs w:val="22"/>
              </w:rPr>
              <w:t>Заказчик оплачивает работы, выполненные Подрядчиком и принятые Заказчиком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Обязательство Заказчика по оплате выполненных работ считаются исполненными с даты списания денежных средств с расчетного счета Заказчика. Заказчик вправе досрочно производить оплату выполненных работ.</w:t>
            </w:r>
            <w:r>
              <w:rPr>
                <w:sz w:val="20"/>
                <w:szCs w:val="22"/>
              </w:rPr>
              <w:t xml:space="preserve"> </w:t>
            </w:r>
            <w:r w:rsidRPr="00FC4DCE">
              <w:rPr>
                <w:color w:val="000000"/>
                <w:sz w:val="20"/>
                <w:szCs w:val="22"/>
              </w:rPr>
              <w:t>По условиям настоящего Договора оплата аванса не предусмотрена</w:t>
            </w:r>
            <w:r w:rsidRPr="00FC4DCE">
              <w:rPr>
                <w:sz w:val="20"/>
                <w:szCs w:val="22"/>
              </w:rPr>
              <w:t>.</w:t>
            </w:r>
          </w:p>
        </w:tc>
      </w:tr>
      <w:tr w:rsidR="00F86FB2" w:rsidRPr="00DE7930" w:rsidTr="00CE4380">
        <w:trPr>
          <w:trHeight w:val="471"/>
        </w:trPr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F86FB2" w:rsidRPr="00DE7930" w:rsidTr="001A1BEB">
        <w:trPr>
          <w:trHeight w:val="226"/>
        </w:trPr>
        <w:tc>
          <w:tcPr>
            <w:tcW w:w="9634" w:type="dxa"/>
            <w:gridSpan w:val="4"/>
          </w:tcPr>
          <w:p w:rsidR="00F86FB2" w:rsidRPr="001A1BEB" w:rsidRDefault="00F86FB2" w:rsidP="00F86FB2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</w:tc>
      </w:tr>
      <w:tr w:rsidR="00F86FB2" w:rsidRPr="00DE7930" w:rsidTr="0027211E">
        <w:trPr>
          <w:trHeight w:val="165"/>
        </w:trPr>
        <w:tc>
          <w:tcPr>
            <w:tcW w:w="4102" w:type="dxa"/>
            <w:gridSpan w:val="2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F86FB2" w:rsidRPr="00DE7930" w:rsidTr="0027211E">
        <w:trPr>
          <w:trHeight w:val="660"/>
        </w:trPr>
        <w:tc>
          <w:tcPr>
            <w:tcW w:w="4102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4.1. Общая начальная максимальная цена   договора: не более </w:t>
            </w:r>
            <w:r w:rsidR="00B84E00">
              <w:rPr>
                <w:color w:val="000000"/>
                <w:sz w:val="20"/>
                <w:szCs w:val="20"/>
              </w:rPr>
              <w:t>3 700 000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</w:t>
            </w:r>
            <w:r>
              <w:rPr>
                <w:color w:val="000000"/>
                <w:sz w:val="20"/>
                <w:szCs w:val="20"/>
              </w:rPr>
              <w:t xml:space="preserve">ка других заявок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рассчитывается </w:t>
            </w:r>
            <w:r w:rsidRPr="00DE7930">
              <w:rPr>
                <w:color w:val="000000"/>
                <w:sz w:val="20"/>
                <w:szCs w:val="20"/>
              </w:rPr>
              <w:t>как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6FB2" w:rsidRPr="00DE7930" w:rsidTr="0027211E">
        <w:tc>
          <w:tcPr>
            <w:tcW w:w="4102" w:type="dxa"/>
            <w:gridSpan w:val="2"/>
          </w:tcPr>
          <w:p w:rsidR="00F86FB2" w:rsidRPr="00DE7930" w:rsidRDefault="00F86FB2" w:rsidP="00B84E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4.2. Срок выполнения работ: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E7930">
              <w:rPr>
                <w:color w:val="000000"/>
                <w:sz w:val="20"/>
                <w:szCs w:val="20"/>
              </w:rPr>
              <w:t xml:space="preserve">ыполнение работ осуществляется Подрядчиком в срок </w:t>
            </w: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="00B84E00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даты </w:t>
            </w:r>
            <w:r w:rsidR="00B84E00">
              <w:rPr>
                <w:color w:val="000000"/>
                <w:sz w:val="20"/>
                <w:szCs w:val="20"/>
              </w:rPr>
              <w:t>подписания</w:t>
            </w:r>
            <w:r>
              <w:rPr>
                <w:color w:val="000000"/>
                <w:sz w:val="20"/>
                <w:szCs w:val="20"/>
              </w:rPr>
              <w:t xml:space="preserve"> договора.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FB2" w:rsidRPr="00DE7930" w:rsidTr="0027211E">
        <w:tc>
          <w:tcPr>
            <w:tcW w:w="4102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4.3. </w:t>
            </w: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</w:tr>
      <w:tr w:rsidR="00F86FB2" w:rsidRPr="00DE7930" w:rsidTr="0027211E">
        <w:tc>
          <w:tcPr>
            <w:tcW w:w="4102" w:type="dxa"/>
            <w:gridSpan w:val="2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Гарантийные обязательства на устанавливаемое оборудование должны соответствовать гарантийным обязательствам 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16" w:type="dxa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0,2</w:t>
            </w:r>
          </w:p>
        </w:tc>
      </w:tr>
      <w:tr w:rsidR="00F86FB2" w:rsidRPr="00DE7930" w:rsidTr="0027211E">
        <w:tc>
          <w:tcPr>
            <w:tcW w:w="9634" w:type="dxa"/>
            <w:gridSpan w:val="4"/>
          </w:tcPr>
          <w:p w:rsidR="00F86FB2" w:rsidRPr="00DE7930" w:rsidRDefault="00F86FB2" w:rsidP="00F86FB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</w:tr>
    </w:tbl>
    <w:p w:rsidR="002D5287" w:rsidRPr="002D5287" w:rsidRDefault="00281CC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2D5287"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CE4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</w:t>
            </w:r>
            <w:r w:rsidR="00CE4380">
              <w:rPr>
                <w:sz w:val="20"/>
                <w:szCs w:val="20"/>
              </w:rPr>
              <w:t>в</w:t>
            </w:r>
            <w:r w:rsidR="00CE4380" w:rsidRPr="00DE7930">
              <w:rPr>
                <w:sz w:val="20"/>
                <w:szCs w:val="20"/>
              </w:rPr>
              <w:t xml:space="preserve"> соответствии с </w:t>
            </w:r>
            <w:r w:rsidR="00CE4380" w:rsidRPr="00FF38CD">
              <w:rPr>
                <w:sz w:val="20"/>
                <w:szCs w:val="20"/>
              </w:rPr>
              <w:t>Проектной документацией</w:t>
            </w:r>
            <w:r w:rsidR="00CE4380">
              <w:rPr>
                <w:sz w:val="20"/>
                <w:szCs w:val="20"/>
              </w:rPr>
              <w:t xml:space="preserve"> (прилагае</w:t>
            </w:r>
            <w:r w:rsidR="00CE4380"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Начальная (максимальная) цена договора: Общая начальная максима</w:t>
            </w:r>
            <w:r w:rsidR="00BB4B5E">
              <w:rPr>
                <w:color w:val="000000"/>
                <w:sz w:val="20"/>
                <w:szCs w:val="20"/>
              </w:rPr>
              <w:t xml:space="preserve">льная цена   договора: не </w:t>
            </w:r>
            <w:r w:rsidR="009B4B87">
              <w:rPr>
                <w:color w:val="000000"/>
                <w:sz w:val="20"/>
                <w:szCs w:val="20"/>
              </w:rPr>
              <w:t xml:space="preserve">более </w:t>
            </w:r>
            <w:r w:rsidR="00B84E00">
              <w:rPr>
                <w:b/>
                <w:color w:val="000000"/>
                <w:sz w:val="20"/>
                <w:szCs w:val="20"/>
              </w:rPr>
              <w:t>3 </w:t>
            </w:r>
            <w:r w:rsidR="00213408">
              <w:rPr>
                <w:b/>
                <w:color w:val="000000"/>
                <w:sz w:val="20"/>
                <w:szCs w:val="20"/>
              </w:rPr>
              <w:t>700 000</w:t>
            </w:r>
            <w:r w:rsidR="0001683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руб. с НДС</w:t>
            </w:r>
            <w:r w:rsidR="009B4B87">
              <w:rPr>
                <w:color w:val="000000"/>
                <w:sz w:val="20"/>
                <w:szCs w:val="20"/>
              </w:rPr>
              <w:t>.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1470EA">
        <w:trPr>
          <w:trHeight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C52A79" w:rsidRDefault="002D5287" w:rsidP="00B84E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</w:t>
            </w:r>
            <w:r w:rsidR="00673859">
              <w:rPr>
                <w:sz w:val="20"/>
                <w:szCs w:val="20"/>
              </w:rPr>
              <w:t>н</w:t>
            </w:r>
            <w:r w:rsidR="00A651F5">
              <w:rPr>
                <w:sz w:val="20"/>
                <w:szCs w:val="20"/>
              </w:rPr>
              <w:t xml:space="preserve">е более </w:t>
            </w:r>
            <w:r w:rsidR="00B84E00">
              <w:rPr>
                <w:sz w:val="20"/>
                <w:szCs w:val="20"/>
              </w:rPr>
              <w:t>60</w:t>
            </w:r>
            <w:r w:rsidR="00724F63">
              <w:rPr>
                <w:sz w:val="20"/>
                <w:szCs w:val="20"/>
              </w:rPr>
              <w:t xml:space="preserve"> (</w:t>
            </w:r>
            <w:r w:rsidR="00B84E00">
              <w:rPr>
                <w:sz w:val="20"/>
                <w:szCs w:val="20"/>
              </w:rPr>
              <w:t>шестидесяти</w:t>
            </w:r>
            <w:r w:rsidR="00724F63">
              <w:rPr>
                <w:sz w:val="20"/>
                <w:szCs w:val="20"/>
              </w:rPr>
              <w:t xml:space="preserve">) </w:t>
            </w:r>
            <w:r w:rsidR="002F689F">
              <w:rPr>
                <w:sz w:val="20"/>
                <w:szCs w:val="20"/>
              </w:rPr>
              <w:t>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 w:rsidR="00035D4E">
              <w:rPr>
                <w:color w:val="000000"/>
                <w:sz w:val="20"/>
                <w:szCs w:val="20"/>
              </w:rPr>
              <w:t>даты</w:t>
            </w:r>
            <w:r w:rsidR="00A43089">
              <w:rPr>
                <w:color w:val="000000"/>
                <w:sz w:val="20"/>
                <w:szCs w:val="20"/>
              </w:rPr>
              <w:t xml:space="preserve"> </w:t>
            </w:r>
            <w:r w:rsidR="00B84E00">
              <w:rPr>
                <w:color w:val="000000"/>
                <w:sz w:val="20"/>
                <w:szCs w:val="20"/>
              </w:rPr>
              <w:t>подписания</w:t>
            </w:r>
            <w:r w:rsidR="00A43089">
              <w:rPr>
                <w:color w:val="000000"/>
                <w:sz w:val="20"/>
                <w:szCs w:val="20"/>
              </w:rPr>
              <w:t xml:space="preserve"> договора.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14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524619" w:rsidRDefault="00FC4DCE" w:rsidP="00524619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C4DCE">
              <w:rPr>
                <w:sz w:val="20"/>
                <w:szCs w:val="22"/>
              </w:rPr>
              <w:t xml:space="preserve">Заказчик оплачивает работы, выполненные Подрядчиком и принятые Заказчиком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</w:t>
            </w:r>
            <w:r w:rsidRPr="00FC4DCE">
              <w:rPr>
                <w:color w:val="auto"/>
                <w:sz w:val="20"/>
                <w:szCs w:val="22"/>
              </w:rPr>
              <w:t>Обязательство Заказчика по оплате выполненных работ считаются исполненными с даты списания денежных средств с расчетного счета Заказчика</w:t>
            </w:r>
            <w:r w:rsidRPr="00FC4DCE">
              <w:rPr>
                <w:sz w:val="20"/>
                <w:szCs w:val="22"/>
              </w:rPr>
              <w:t>. Заказчик вправе досрочно производить оплату выполненных работ.</w:t>
            </w:r>
            <w:r>
              <w:rPr>
                <w:sz w:val="20"/>
                <w:szCs w:val="22"/>
              </w:rPr>
              <w:t xml:space="preserve"> </w:t>
            </w:r>
            <w:r w:rsidRPr="00FC4DCE">
              <w:rPr>
                <w:sz w:val="20"/>
                <w:szCs w:val="22"/>
              </w:rPr>
              <w:t>По условиям настоящего Договора оплата аванса не предусмотрена.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87" w:rsidRDefault="009B4B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2D5287" w:rsidP="00F811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 w:rsidR="00F8110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7211E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A05ADB" w:rsidP="00524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Гарантийные обязательства на устанавливаемое оборудование должны соответство</w:t>
            </w:r>
            <w:r w:rsidR="00343808">
              <w:rPr>
                <w:sz w:val="20"/>
                <w:szCs w:val="20"/>
              </w:rPr>
              <w:t>вать гарантийным обязательствам-</w:t>
            </w:r>
            <w:r>
              <w:rPr>
                <w:sz w:val="20"/>
                <w:szCs w:val="20"/>
              </w:rPr>
              <w:t xml:space="preserve">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4619" w:rsidRDefault="00524619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724"/>
        <w:gridCol w:w="783"/>
        <w:gridCol w:w="1978"/>
        <w:gridCol w:w="263"/>
        <w:gridCol w:w="2521"/>
      </w:tblGrid>
      <w:tr w:rsidR="00270BF6" w:rsidRPr="00DE7930" w:rsidTr="00270BF6">
        <w:tc>
          <w:tcPr>
            <w:tcW w:w="3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0BF6" w:rsidRPr="00DE7930" w:rsidTr="00270BF6">
        <w:tc>
          <w:tcPr>
            <w:tcW w:w="308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A2E70" w:rsidRDefault="00DA2E70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743"/>
        <w:gridCol w:w="2160"/>
        <w:gridCol w:w="3160"/>
      </w:tblGrid>
      <w:tr w:rsidR="00E9723E" w:rsidRPr="00DE7930" w:rsidTr="00E9723E">
        <w:trPr>
          <w:trHeight w:val="10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Default="00E9723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E9723E" w:rsidRPr="00331237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9723E" w:rsidRPr="00DE7930" w:rsidTr="00E9723E">
        <w:trPr>
          <w:trHeight w:val="12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E9723E" w:rsidRPr="00DE7930" w:rsidTr="008D48B7">
        <w:trPr>
          <w:trHeight w:val="25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380" w:rsidRDefault="00CE4380" w:rsidP="00BD6FA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E4380">
              <w:rPr>
                <w:color w:val="000000"/>
                <w:sz w:val="20"/>
                <w:szCs w:val="20"/>
              </w:rPr>
              <w:t>оставк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E4380">
              <w:rPr>
                <w:color w:val="000000"/>
                <w:sz w:val="20"/>
                <w:szCs w:val="20"/>
              </w:rPr>
              <w:t xml:space="preserve"> оборудования, монтаж </w:t>
            </w:r>
            <w:r w:rsidRPr="00CE4380">
              <w:rPr>
                <w:sz w:val="20"/>
                <w:szCs w:val="20"/>
              </w:rPr>
              <w:t>и пуско-наладк</w:t>
            </w:r>
            <w:r>
              <w:rPr>
                <w:sz w:val="20"/>
                <w:szCs w:val="20"/>
              </w:rPr>
              <w:t>а</w:t>
            </w:r>
            <w:r w:rsidRPr="00CE4380">
              <w:rPr>
                <w:sz w:val="20"/>
                <w:szCs w:val="20"/>
              </w:rPr>
              <w:t xml:space="preserve"> единого диспетчерского пункта телемеханики в РЭС г. Тихвин филиала АО «ЛОЭСК»</w:t>
            </w:r>
          </w:p>
          <w:p w:rsidR="00CE4380" w:rsidRDefault="00CE4380" w:rsidP="00BD6FAD">
            <w:pPr>
              <w:jc w:val="center"/>
              <w:rPr>
                <w:sz w:val="20"/>
                <w:szCs w:val="20"/>
              </w:rPr>
            </w:pPr>
            <w:r w:rsidRPr="00CE4380">
              <w:rPr>
                <w:sz w:val="20"/>
                <w:szCs w:val="20"/>
              </w:rPr>
              <w:t xml:space="preserve"> «Восточные электросети»</w:t>
            </w:r>
          </w:p>
          <w:p w:rsidR="00BD6FAD" w:rsidRPr="00CE4380" w:rsidRDefault="00BD6FAD" w:rsidP="00BD6FAD">
            <w:pPr>
              <w:jc w:val="center"/>
              <w:rPr>
                <w:sz w:val="20"/>
                <w:szCs w:val="20"/>
              </w:rPr>
            </w:pPr>
            <w:r w:rsidRPr="00CE4380">
              <w:rPr>
                <w:bCs/>
                <w:iCs/>
                <w:color w:val="000000"/>
                <w:sz w:val="20"/>
                <w:szCs w:val="20"/>
              </w:rPr>
              <w:t>для телемеханизации РП-700</w:t>
            </w:r>
          </w:p>
          <w:p w:rsidR="00E9723E" w:rsidRPr="00FC4DCE" w:rsidRDefault="00E9723E" w:rsidP="00FC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DE7930" w:rsidRDefault="00E9723E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70"/>
        <w:gridCol w:w="1983"/>
      </w:tblGrid>
      <w:tr w:rsidR="002D5287" w:rsidRPr="00DE7930" w:rsidTr="00306789">
        <w:trPr>
          <w:trHeight w:val="1174"/>
        </w:trPr>
        <w:tc>
          <w:tcPr>
            <w:tcW w:w="71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697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2D5287" w:rsidRPr="00DE7930" w:rsidTr="00306789">
        <w:trPr>
          <w:trHeight w:val="712"/>
        </w:trPr>
        <w:tc>
          <w:tcPr>
            <w:tcW w:w="71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0" w:type="dxa"/>
            <w:vAlign w:val="center"/>
          </w:tcPr>
          <w:p w:rsidR="002D5287" w:rsidRPr="00DE7930" w:rsidRDefault="00FD3B2F" w:rsidP="0030678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i/>
                <w:sz w:val="20"/>
                <w:szCs w:val="20"/>
              </w:rPr>
              <w:t>Имеет/Не имеет</w:t>
            </w:r>
          </w:p>
        </w:tc>
      </w:tr>
      <w:tr w:rsidR="00A05ADB" w:rsidRPr="00DE7930" w:rsidTr="00306789">
        <w:trPr>
          <w:trHeight w:val="712"/>
        </w:trPr>
        <w:tc>
          <w:tcPr>
            <w:tcW w:w="710" w:type="dxa"/>
            <w:vAlign w:val="center"/>
          </w:tcPr>
          <w:p w:rsidR="00A05ADB" w:rsidRDefault="00A05ADB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0" w:type="dxa"/>
            <w:vAlign w:val="center"/>
          </w:tcPr>
          <w:p w:rsidR="00A05ADB" w:rsidRPr="00143937" w:rsidRDefault="00A05ADB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</w:t>
            </w:r>
            <w:r>
              <w:rPr>
                <w:sz w:val="20"/>
                <w:szCs w:val="20"/>
              </w:rPr>
              <w:t xml:space="preserve">не более </w:t>
            </w:r>
            <w:r w:rsidR="00B84E0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(</w:t>
            </w:r>
            <w:r w:rsidR="00B84E00">
              <w:rPr>
                <w:sz w:val="20"/>
                <w:szCs w:val="20"/>
              </w:rPr>
              <w:t>шестидесяти</w:t>
            </w:r>
            <w:r>
              <w:rPr>
                <w:sz w:val="20"/>
                <w:szCs w:val="20"/>
              </w:rPr>
              <w:t>)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даты </w:t>
            </w:r>
            <w:r w:rsidR="00B84E00">
              <w:rPr>
                <w:color w:val="000000"/>
                <w:sz w:val="20"/>
                <w:szCs w:val="20"/>
              </w:rPr>
              <w:t>подписания</w:t>
            </w:r>
            <w:r>
              <w:rPr>
                <w:color w:val="000000"/>
                <w:sz w:val="20"/>
                <w:szCs w:val="20"/>
              </w:rPr>
              <w:t xml:space="preserve"> договора.</w:t>
            </w:r>
          </w:p>
        </w:tc>
        <w:tc>
          <w:tcPr>
            <w:tcW w:w="0" w:type="auto"/>
          </w:tcPr>
          <w:p w:rsidR="009A72DE" w:rsidRDefault="009A72DE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A05ADB" w:rsidRPr="00DE7930" w:rsidRDefault="00107B7B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Календарные дни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11EF1" w:rsidRDefault="00111EF1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B4B87" w:rsidRDefault="009B4B87" w:rsidP="00AA7DF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07B7B" w:rsidRDefault="00107B7B" w:rsidP="00AA7DF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07B7B" w:rsidRDefault="00107B7B" w:rsidP="00AA7DF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13408" w:rsidRDefault="00213408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267750">
            <w:pPr>
              <w:jc w:val="center"/>
              <w:rPr>
                <w:b/>
                <w:sz w:val="20"/>
                <w:szCs w:val="20"/>
              </w:rPr>
            </w:pPr>
          </w:p>
          <w:p w:rsidR="00267750" w:rsidRDefault="00267750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предлагаемого к установке оборудования</w:t>
            </w:r>
          </w:p>
        </w:tc>
      </w:tr>
      <w:tr w:rsidR="00267750" w:rsidRPr="00DE7930" w:rsidTr="00FC4DCE">
        <w:trPr>
          <w:trHeight w:val="2046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380" w:rsidRDefault="00CE4380" w:rsidP="00CE43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E4380">
              <w:rPr>
                <w:color w:val="000000"/>
                <w:sz w:val="20"/>
                <w:szCs w:val="20"/>
              </w:rPr>
              <w:t>оставк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E4380">
              <w:rPr>
                <w:color w:val="000000"/>
                <w:sz w:val="20"/>
                <w:szCs w:val="20"/>
              </w:rPr>
              <w:t xml:space="preserve"> оборудования, монтаж </w:t>
            </w:r>
            <w:r w:rsidRPr="00CE4380">
              <w:rPr>
                <w:sz w:val="20"/>
                <w:szCs w:val="20"/>
              </w:rPr>
              <w:t>и пуско-наладк</w:t>
            </w:r>
            <w:r>
              <w:rPr>
                <w:sz w:val="20"/>
                <w:szCs w:val="20"/>
              </w:rPr>
              <w:t>а</w:t>
            </w:r>
            <w:r w:rsidRPr="00CE4380">
              <w:rPr>
                <w:sz w:val="20"/>
                <w:szCs w:val="20"/>
              </w:rPr>
              <w:t xml:space="preserve"> единого диспетчерского пункта телемеханики в РЭС г. Тихвин филиала </w:t>
            </w:r>
          </w:p>
          <w:p w:rsidR="00CE4380" w:rsidRDefault="00CE4380" w:rsidP="00CE4380">
            <w:pPr>
              <w:jc w:val="center"/>
              <w:rPr>
                <w:sz w:val="20"/>
                <w:szCs w:val="20"/>
              </w:rPr>
            </w:pPr>
            <w:r w:rsidRPr="00CE4380">
              <w:rPr>
                <w:sz w:val="20"/>
                <w:szCs w:val="20"/>
              </w:rPr>
              <w:t>АО «ЛОЭСК»</w:t>
            </w:r>
          </w:p>
          <w:p w:rsidR="00CE4380" w:rsidRDefault="00CE4380" w:rsidP="00CE4380">
            <w:pPr>
              <w:jc w:val="center"/>
              <w:rPr>
                <w:sz w:val="20"/>
                <w:szCs w:val="20"/>
              </w:rPr>
            </w:pPr>
            <w:r w:rsidRPr="00CE4380">
              <w:rPr>
                <w:sz w:val="20"/>
                <w:szCs w:val="20"/>
              </w:rPr>
              <w:t xml:space="preserve"> «Восточные электросети»</w:t>
            </w:r>
          </w:p>
          <w:p w:rsidR="00CE4380" w:rsidRPr="00CE4380" w:rsidRDefault="00CE4380" w:rsidP="00CE4380">
            <w:pPr>
              <w:jc w:val="center"/>
              <w:rPr>
                <w:sz w:val="20"/>
                <w:szCs w:val="20"/>
              </w:rPr>
            </w:pPr>
            <w:r w:rsidRPr="00CE4380">
              <w:rPr>
                <w:bCs/>
                <w:iCs/>
                <w:color w:val="000000"/>
                <w:sz w:val="20"/>
                <w:szCs w:val="20"/>
              </w:rPr>
              <w:t>для телемеханизации РП-700</w:t>
            </w:r>
          </w:p>
          <w:p w:rsidR="00267750" w:rsidRPr="009A77D5" w:rsidRDefault="00267750" w:rsidP="00FC4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F81108" w:rsidRPr="00DE7930" w:rsidTr="009A1561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1108" w:rsidRPr="00DE7930" w:rsidTr="009A1561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590A"/>
    <w:rsid w:val="00016833"/>
    <w:rsid w:val="00035D4E"/>
    <w:rsid w:val="000415FD"/>
    <w:rsid w:val="00066F98"/>
    <w:rsid w:val="00074F38"/>
    <w:rsid w:val="00077F5B"/>
    <w:rsid w:val="000E0120"/>
    <w:rsid w:val="000E13AD"/>
    <w:rsid w:val="000E2AB7"/>
    <w:rsid w:val="00107B7B"/>
    <w:rsid w:val="00111EF1"/>
    <w:rsid w:val="00123180"/>
    <w:rsid w:val="00130B38"/>
    <w:rsid w:val="00132E66"/>
    <w:rsid w:val="00143937"/>
    <w:rsid w:val="0014623B"/>
    <w:rsid w:val="001470EA"/>
    <w:rsid w:val="00161337"/>
    <w:rsid w:val="001821D2"/>
    <w:rsid w:val="001A1BEB"/>
    <w:rsid w:val="001F2244"/>
    <w:rsid w:val="001F3128"/>
    <w:rsid w:val="001F782E"/>
    <w:rsid w:val="00213408"/>
    <w:rsid w:val="002462BC"/>
    <w:rsid w:val="00250E76"/>
    <w:rsid w:val="00267750"/>
    <w:rsid w:val="00270BF6"/>
    <w:rsid w:val="0027211E"/>
    <w:rsid w:val="00281CC1"/>
    <w:rsid w:val="002B5774"/>
    <w:rsid w:val="002C6B16"/>
    <w:rsid w:val="002D5287"/>
    <w:rsid w:val="002D5E9B"/>
    <w:rsid w:val="002E00E2"/>
    <w:rsid w:val="002F1878"/>
    <w:rsid w:val="002F689F"/>
    <w:rsid w:val="003048DF"/>
    <w:rsid w:val="0032736F"/>
    <w:rsid w:val="00331237"/>
    <w:rsid w:val="00343808"/>
    <w:rsid w:val="00355AA1"/>
    <w:rsid w:val="00386FC7"/>
    <w:rsid w:val="003B43CE"/>
    <w:rsid w:val="003B6884"/>
    <w:rsid w:val="003E60EA"/>
    <w:rsid w:val="004100C4"/>
    <w:rsid w:val="00427AF2"/>
    <w:rsid w:val="00473DE3"/>
    <w:rsid w:val="00474443"/>
    <w:rsid w:val="00491934"/>
    <w:rsid w:val="004A43E1"/>
    <w:rsid w:val="004B5C51"/>
    <w:rsid w:val="004F4701"/>
    <w:rsid w:val="005000F6"/>
    <w:rsid w:val="005004D8"/>
    <w:rsid w:val="00520B0C"/>
    <w:rsid w:val="00524619"/>
    <w:rsid w:val="00524EF6"/>
    <w:rsid w:val="00544827"/>
    <w:rsid w:val="00551E08"/>
    <w:rsid w:val="005B798F"/>
    <w:rsid w:val="005C2FE6"/>
    <w:rsid w:val="005F6018"/>
    <w:rsid w:val="00607E6C"/>
    <w:rsid w:val="006246B3"/>
    <w:rsid w:val="006316E0"/>
    <w:rsid w:val="00632099"/>
    <w:rsid w:val="00673859"/>
    <w:rsid w:val="00695765"/>
    <w:rsid w:val="006E274A"/>
    <w:rsid w:val="00712316"/>
    <w:rsid w:val="00724F63"/>
    <w:rsid w:val="00744557"/>
    <w:rsid w:val="00744FAA"/>
    <w:rsid w:val="007D0BB5"/>
    <w:rsid w:val="00831FA8"/>
    <w:rsid w:val="00835635"/>
    <w:rsid w:val="008626FF"/>
    <w:rsid w:val="008D183F"/>
    <w:rsid w:val="008D48B7"/>
    <w:rsid w:val="008D5853"/>
    <w:rsid w:val="009334DA"/>
    <w:rsid w:val="00942918"/>
    <w:rsid w:val="00942D83"/>
    <w:rsid w:val="009560DD"/>
    <w:rsid w:val="009661AE"/>
    <w:rsid w:val="009931A6"/>
    <w:rsid w:val="009A72DE"/>
    <w:rsid w:val="009A77D5"/>
    <w:rsid w:val="009B4B87"/>
    <w:rsid w:val="009C64E2"/>
    <w:rsid w:val="009D7C20"/>
    <w:rsid w:val="009E3274"/>
    <w:rsid w:val="009F4E5C"/>
    <w:rsid w:val="00A04E7B"/>
    <w:rsid w:val="00A05ADB"/>
    <w:rsid w:val="00A43089"/>
    <w:rsid w:val="00A651F5"/>
    <w:rsid w:val="00A66FBD"/>
    <w:rsid w:val="00A71C48"/>
    <w:rsid w:val="00A850BD"/>
    <w:rsid w:val="00A94641"/>
    <w:rsid w:val="00AA7A20"/>
    <w:rsid w:val="00AA7DF7"/>
    <w:rsid w:val="00AC61A1"/>
    <w:rsid w:val="00B3113C"/>
    <w:rsid w:val="00B334DF"/>
    <w:rsid w:val="00B34823"/>
    <w:rsid w:val="00B34F83"/>
    <w:rsid w:val="00B4465F"/>
    <w:rsid w:val="00B561FF"/>
    <w:rsid w:val="00B75099"/>
    <w:rsid w:val="00B84E00"/>
    <w:rsid w:val="00BB4B5E"/>
    <w:rsid w:val="00BC24AC"/>
    <w:rsid w:val="00BC555A"/>
    <w:rsid w:val="00BD6FAD"/>
    <w:rsid w:val="00C02B83"/>
    <w:rsid w:val="00C52A79"/>
    <w:rsid w:val="00C8683B"/>
    <w:rsid w:val="00CE4380"/>
    <w:rsid w:val="00CF4AFD"/>
    <w:rsid w:val="00CF56FC"/>
    <w:rsid w:val="00D055D7"/>
    <w:rsid w:val="00D27106"/>
    <w:rsid w:val="00D307C7"/>
    <w:rsid w:val="00D52223"/>
    <w:rsid w:val="00D9165D"/>
    <w:rsid w:val="00D97DD7"/>
    <w:rsid w:val="00DA29C8"/>
    <w:rsid w:val="00DA2E70"/>
    <w:rsid w:val="00DD1378"/>
    <w:rsid w:val="00DE438C"/>
    <w:rsid w:val="00E40C66"/>
    <w:rsid w:val="00E4435C"/>
    <w:rsid w:val="00E53971"/>
    <w:rsid w:val="00E57B03"/>
    <w:rsid w:val="00E70FA2"/>
    <w:rsid w:val="00E92B29"/>
    <w:rsid w:val="00E9723E"/>
    <w:rsid w:val="00EC429B"/>
    <w:rsid w:val="00ED2D26"/>
    <w:rsid w:val="00ED5530"/>
    <w:rsid w:val="00F81108"/>
    <w:rsid w:val="00F86FB2"/>
    <w:rsid w:val="00FB1E7B"/>
    <w:rsid w:val="00FC4DCE"/>
    <w:rsid w:val="00FD3B2F"/>
    <w:rsid w:val="00FE38DA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6D99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C6B1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2C6B1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2C6B16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E38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2545-C002-4CE2-A8CA-043A65D5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Белова Виолетта Александровна</cp:lastModifiedBy>
  <cp:revision>119</cp:revision>
  <cp:lastPrinted>2018-09-20T07:13:00Z</cp:lastPrinted>
  <dcterms:created xsi:type="dcterms:W3CDTF">2016-05-19T10:32:00Z</dcterms:created>
  <dcterms:modified xsi:type="dcterms:W3CDTF">2018-10-08T08:35:00Z</dcterms:modified>
</cp:coreProperties>
</file>