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27988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227988" w:rsidRPr="00227988">
        <w:rPr>
          <w:b/>
          <w:sz w:val="22"/>
          <w:szCs w:val="22"/>
        </w:rPr>
        <w:t>на право оказания услуг по добровольному страхованию транспортных средств (КАСКО)</w:t>
      </w:r>
    </w:p>
    <w:p w:rsidR="00227988" w:rsidRPr="002A2ED2" w:rsidRDefault="00227988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180EC7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25.05.2018 г.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C83E2C" w:rsidP="00B07AA5">
            <w:pPr>
              <w:rPr>
                <w:sz w:val="20"/>
                <w:szCs w:val="20"/>
              </w:rPr>
            </w:pPr>
            <w:r w:rsidRPr="003F1FA6">
              <w:rPr>
                <w:sz w:val="20"/>
                <w:szCs w:val="20"/>
              </w:rPr>
              <w:t xml:space="preserve">Право оказания услуг по добровольному страхованию (КАСКО) </w:t>
            </w:r>
            <w:r w:rsidR="00B07AA5">
              <w:rPr>
                <w:sz w:val="20"/>
                <w:szCs w:val="20"/>
              </w:rPr>
              <w:t>110</w:t>
            </w:r>
            <w:r w:rsidR="001C12D4">
              <w:rPr>
                <w:sz w:val="20"/>
                <w:szCs w:val="20"/>
              </w:rPr>
              <w:t xml:space="preserve"> единиц</w:t>
            </w:r>
            <w:r w:rsidR="00B07AA5">
              <w:rPr>
                <w:sz w:val="20"/>
                <w:szCs w:val="20"/>
              </w:rPr>
              <w:t xml:space="preserve"> </w:t>
            </w:r>
            <w:r w:rsidRPr="003F1FA6">
              <w:rPr>
                <w:sz w:val="20"/>
                <w:szCs w:val="20"/>
              </w:rPr>
              <w:t>транспортных средств АО «ЛОЭСК»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CF1C9C" w:rsidP="00B07AA5">
            <w:pPr>
              <w:jc w:val="both"/>
              <w:rPr>
                <w:color w:val="000000"/>
                <w:sz w:val="20"/>
                <w:szCs w:val="20"/>
              </w:rPr>
            </w:pPr>
            <w:r w:rsidRPr="00CF1C9C">
              <w:rPr>
                <w:sz w:val="20"/>
                <w:szCs w:val="20"/>
              </w:rPr>
              <w:t xml:space="preserve">Размер страховой премии не более </w:t>
            </w:r>
            <w:r w:rsidR="00AF04A1">
              <w:rPr>
                <w:sz w:val="20"/>
                <w:szCs w:val="20"/>
              </w:rPr>
              <w:t xml:space="preserve">5 200 </w:t>
            </w:r>
            <w:r w:rsidR="00A523FE">
              <w:rPr>
                <w:sz w:val="20"/>
                <w:szCs w:val="20"/>
              </w:rPr>
              <w:t>000</w:t>
            </w:r>
            <w:r w:rsidR="001C12D4" w:rsidRPr="001C12D4">
              <w:rPr>
                <w:sz w:val="20"/>
                <w:szCs w:val="20"/>
              </w:rPr>
              <w:t xml:space="preserve"> рублей </w:t>
            </w:r>
            <w:r w:rsidR="0022144F">
              <w:rPr>
                <w:sz w:val="20"/>
                <w:szCs w:val="20"/>
              </w:rPr>
              <w:t>00</w:t>
            </w:r>
            <w:r w:rsidR="001C12D4" w:rsidRPr="001C12D4">
              <w:rPr>
                <w:sz w:val="20"/>
                <w:szCs w:val="20"/>
              </w:rPr>
              <w:t xml:space="preserve"> копеек</w:t>
            </w:r>
            <w:r w:rsidRPr="00CF1C9C">
              <w:rPr>
                <w:sz w:val="20"/>
                <w:szCs w:val="20"/>
              </w:rPr>
              <w:t xml:space="preserve"> в год за </w:t>
            </w:r>
            <w:r w:rsidR="00B07AA5">
              <w:rPr>
                <w:sz w:val="20"/>
                <w:szCs w:val="20"/>
              </w:rPr>
              <w:t>110</w:t>
            </w:r>
            <w:r w:rsidRPr="00CF1C9C">
              <w:rPr>
                <w:sz w:val="20"/>
                <w:szCs w:val="20"/>
              </w:rPr>
              <w:t xml:space="preserve"> единиц транспортных средств</w:t>
            </w:r>
            <w:r w:rsidRPr="000756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22144F" w:rsidP="00A2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7AA5" w:rsidRDefault="00B07AA5" w:rsidP="001C12D4">
            <w:r>
              <w:rPr>
                <w:sz w:val="20"/>
                <w:szCs w:val="20"/>
              </w:rPr>
              <w:t>Ахметшина Лилия Расимовна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A523FE">
              <w:rPr>
                <w:sz w:val="20"/>
                <w:szCs w:val="20"/>
              </w:rPr>
              <w:t xml:space="preserve"> (доб. 1</w:t>
            </w:r>
            <w:r>
              <w:rPr>
                <w:sz w:val="20"/>
                <w:szCs w:val="20"/>
              </w:rPr>
              <w:t>623</w:t>
            </w:r>
            <w:r w:rsidR="00A523FE">
              <w:rPr>
                <w:sz w:val="20"/>
                <w:szCs w:val="20"/>
              </w:rPr>
              <w:t xml:space="preserve">) </w:t>
            </w:r>
          </w:p>
          <w:p w:rsidR="00E85623" w:rsidRPr="00B07AA5" w:rsidRDefault="00C71979" w:rsidP="001C12D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B07AA5" w:rsidRPr="00B07AA5">
                <w:rPr>
                  <w:rStyle w:val="a7"/>
                  <w:rFonts w:cs="Arial"/>
                  <w:sz w:val="20"/>
                  <w:szCs w:val="20"/>
                </w:rPr>
                <w:t>Ahmetshina-LR@loesk.ru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D47AC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1C12D4" w:rsidRPr="001C12D4">
              <w:rPr>
                <w:color w:val="000000"/>
                <w:sz w:val="20"/>
                <w:szCs w:val="20"/>
              </w:rPr>
              <w:t>в рабочие дни с 8.30 до 17.30 понедельник-четверг, с 8.30 до 16.15 пятница</w:t>
            </w:r>
            <w:r w:rsidRPr="009505EA">
              <w:rPr>
                <w:color w:val="000000"/>
                <w:sz w:val="20"/>
                <w:szCs w:val="20"/>
              </w:rPr>
              <w:t xml:space="preserve">. Документация о запросе предложений размещена на сайте АО «ЛОЭСК» </w:t>
            </w:r>
            <w:hyperlink r:id="rId10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D47AC" w:rsidRDefault="003D47AC" w:rsidP="003D47AC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</w:t>
            </w:r>
            <w:r w:rsidRPr="003218C1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 xml:space="preserve">-чт.: с </w:t>
            </w:r>
            <w:r w:rsidRPr="009B3AD0">
              <w:rPr>
                <w:color w:val="000000"/>
                <w:sz w:val="20"/>
                <w:szCs w:val="20"/>
              </w:rPr>
              <w:t>8</w:t>
            </w:r>
            <w:r w:rsidRPr="00F9321C">
              <w:rPr>
                <w:color w:val="000000"/>
                <w:sz w:val="20"/>
                <w:szCs w:val="20"/>
              </w:rPr>
              <w:t>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 w:rsidRPr="00F9321C">
              <w:rPr>
                <w:color w:val="000000"/>
                <w:sz w:val="20"/>
                <w:szCs w:val="20"/>
              </w:rPr>
              <w:t>0 до 17.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 w:rsidRPr="00F9321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3D47AC" w:rsidRPr="00F9321C" w:rsidRDefault="003D47AC" w:rsidP="003D4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пт.: с </w:t>
            </w:r>
            <w:r w:rsidRPr="009B3AD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до 16.</w:t>
            </w:r>
            <w:r w:rsidRPr="009B3AD0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; сб., вс.-выходной). </w:t>
            </w:r>
          </w:p>
          <w:p w:rsidR="003D47AC" w:rsidRDefault="003D47AC" w:rsidP="00B07AA5">
            <w:pPr>
              <w:rPr>
                <w:b/>
                <w:color w:val="000000"/>
                <w:sz w:val="20"/>
                <w:szCs w:val="20"/>
              </w:rPr>
            </w:pPr>
          </w:p>
          <w:p w:rsidR="00B0206B" w:rsidRPr="00736EA6" w:rsidRDefault="003D47AC" w:rsidP="00B07A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="00B0206B" w:rsidRPr="00736EA6">
              <w:rPr>
                <w:b/>
                <w:color w:val="000000"/>
                <w:sz w:val="20"/>
                <w:szCs w:val="20"/>
              </w:rPr>
              <w:t>е позднее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C25DF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80EC7">
              <w:rPr>
                <w:b/>
                <w:color w:val="000000"/>
                <w:sz w:val="20"/>
                <w:szCs w:val="20"/>
              </w:rPr>
              <w:t>31.05.2018 г., 11:00 (МСК)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D67D6" w:rsidRDefault="00180EC7" w:rsidP="00194E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31.05.2018 г., 11:00 (МСК)</w:t>
            </w:r>
          </w:p>
        </w:tc>
      </w:tr>
      <w:tr w:rsidR="00131979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180EC7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04.06.2018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Default="00B267F1" w:rsidP="002A4F6F">
      <w:pPr>
        <w:jc w:val="center"/>
        <w:rPr>
          <w:b/>
          <w:i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3D3007" w:rsidRDefault="003D3007" w:rsidP="002A4F6F">
      <w:pPr>
        <w:jc w:val="center"/>
        <w:rPr>
          <w:b/>
          <w:i/>
          <w:sz w:val="20"/>
          <w:szCs w:val="20"/>
        </w:rPr>
      </w:pPr>
    </w:p>
    <w:p w:rsidR="003D3007" w:rsidRPr="003D3007" w:rsidRDefault="003D3007" w:rsidP="003D3007">
      <w:pPr>
        <w:jc w:val="both"/>
        <w:rPr>
          <w:b/>
          <w:i/>
          <w:color w:val="000000"/>
          <w:sz w:val="20"/>
          <w:szCs w:val="20"/>
        </w:rPr>
      </w:pPr>
      <w:r>
        <w:rPr>
          <w:b/>
          <w:sz w:val="18"/>
          <w:szCs w:val="18"/>
        </w:rPr>
        <w:t xml:space="preserve">          </w:t>
      </w:r>
      <w:r w:rsidRPr="003D3007">
        <w:rPr>
          <w:b/>
          <w:i/>
          <w:color w:val="000000"/>
          <w:sz w:val="20"/>
          <w:szCs w:val="20"/>
        </w:rPr>
        <w:t xml:space="preserve">В соответствие с Распоряжением Правительства РФ от 20.01.2018 № 51-р «Об утверждении перечня финансовых услуг, сведения о закупке которых </w:t>
      </w:r>
      <w:bookmarkStart w:id="0" w:name="_GoBack"/>
      <w:bookmarkEnd w:id="0"/>
      <w:r w:rsidRPr="003D3007">
        <w:rPr>
          <w:b/>
          <w:i/>
          <w:color w:val="000000"/>
          <w:sz w:val="20"/>
          <w:szCs w:val="20"/>
        </w:rPr>
        <w:t xml:space="preserve">не составляют государственную тайну, но не подлежат размещению в   единой информационной системе в сфере закупок товаров, работ, услуг для обеспечения государственных и муниципальных нужд» документация </w:t>
      </w:r>
      <w:r w:rsidR="00C71979" w:rsidRPr="00C71979">
        <w:rPr>
          <w:b/>
          <w:i/>
          <w:sz w:val="20"/>
          <w:szCs w:val="20"/>
        </w:rPr>
        <w:t>на право оказания услуг по добровольному страхованию транспортных средств (КАСКО)</w:t>
      </w:r>
      <w:r w:rsidRPr="00C71979">
        <w:rPr>
          <w:b/>
          <w:i/>
          <w:color w:val="000000"/>
          <w:sz w:val="20"/>
          <w:szCs w:val="20"/>
        </w:rPr>
        <w:t xml:space="preserve"> не подлеж</w:t>
      </w:r>
      <w:r w:rsidRPr="003D3007">
        <w:rPr>
          <w:b/>
          <w:i/>
          <w:color w:val="000000"/>
          <w:sz w:val="20"/>
          <w:szCs w:val="20"/>
        </w:rPr>
        <w:t>ит размещению на официальном сайте Единой информационной системы в сфере закупок www.zakupki.gov.ru</w:t>
      </w:r>
    </w:p>
    <w:p w:rsidR="003D3007" w:rsidRPr="002A4F6F" w:rsidRDefault="003D3007" w:rsidP="002A4F6F">
      <w:pPr>
        <w:jc w:val="center"/>
        <w:rPr>
          <w:b/>
          <w:sz w:val="20"/>
          <w:szCs w:val="20"/>
        </w:rPr>
      </w:pPr>
    </w:p>
    <w:sectPr w:rsidR="003D3007" w:rsidRPr="002A4F6F" w:rsidSect="005928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C71979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42"/>
    <w:rsid w:val="0003589F"/>
    <w:rsid w:val="000367FA"/>
    <w:rsid w:val="00041CD0"/>
    <w:rsid w:val="00047AFF"/>
    <w:rsid w:val="00052372"/>
    <w:rsid w:val="00056519"/>
    <w:rsid w:val="0006185D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D67D6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707"/>
    <w:rsid w:val="00143B7B"/>
    <w:rsid w:val="00170773"/>
    <w:rsid w:val="00176A96"/>
    <w:rsid w:val="001805F4"/>
    <w:rsid w:val="00180EC7"/>
    <w:rsid w:val="0018296E"/>
    <w:rsid w:val="00194E99"/>
    <w:rsid w:val="001A017F"/>
    <w:rsid w:val="001A0A2C"/>
    <w:rsid w:val="001B01E5"/>
    <w:rsid w:val="001B0B85"/>
    <w:rsid w:val="001C12D4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5734"/>
    <w:rsid w:val="0022129E"/>
    <w:rsid w:val="0022144F"/>
    <w:rsid w:val="00221D24"/>
    <w:rsid w:val="00223712"/>
    <w:rsid w:val="00227988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1436"/>
    <w:rsid w:val="003A6570"/>
    <w:rsid w:val="003D3007"/>
    <w:rsid w:val="003D432B"/>
    <w:rsid w:val="003D47AC"/>
    <w:rsid w:val="003E52E6"/>
    <w:rsid w:val="003F1FA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A7E12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36EA6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141"/>
    <w:rsid w:val="00A21D20"/>
    <w:rsid w:val="00A261FF"/>
    <w:rsid w:val="00A2623C"/>
    <w:rsid w:val="00A35CE7"/>
    <w:rsid w:val="00A50CBE"/>
    <w:rsid w:val="00A523FE"/>
    <w:rsid w:val="00A56141"/>
    <w:rsid w:val="00A72A88"/>
    <w:rsid w:val="00A87D48"/>
    <w:rsid w:val="00AB273F"/>
    <w:rsid w:val="00AD203A"/>
    <w:rsid w:val="00AF04A1"/>
    <w:rsid w:val="00AF136C"/>
    <w:rsid w:val="00AF44B4"/>
    <w:rsid w:val="00B0000D"/>
    <w:rsid w:val="00B0206B"/>
    <w:rsid w:val="00B07AA5"/>
    <w:rsid w:val="00B16656"/>
    <w:rsid w:val="00B1793D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0C00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490A"/>
    <w:rsid w:val="00C25DF1"/>
    <w:rsid w:val="00C2666D"/>
    <w:rsid w:val="00C52DDF"/>
    <w:rsid w:val="00C57D37"/>
    <w:rsid w:val="00C62B81"/>
    <w:rsid w:val="00C70DDC"/>
    <w:rsid w:val="00C71979"/>
    <w:rsid w:val="00C757CC"/>
    <w:rsid w:val="00C83E2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1C9C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67254"/>
    <w:rsid w:val="00E67FAE"/>
    <w:rsid w:val="00E77277"/>
    <w:rsid w:val="00E81D76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61F6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5BD7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etshina-LR@loes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74880-7249-4211-BE99-660CF872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2811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Ахметшина Лилия Расимовна</cp:lastModifiedBy>
  <cp:revision>64</cp:revision>
  <cp:lastPrinted>2017-06-27T07:43:00Z</cp:lastPrinted>
  <dcterms:created xsi:type="dcterms:W3CDTF">2013-01-21T12:25:00Z</dcterms:created>
  <dcterms:modified xsi:type="dcterms:W3CDTF">2018-05-25T07:49:00Z</dcterms:modified>
</cp:coreProperties>
</file>