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5B" w:rsidRDefault="002D5287" w:rsidP="00D97DD7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 xml:space="preserve">Приложение № 1 </w:t>
      </w:r>
    </w:p>
    <w:p w:rsidR="002D5287" w:rsidRPr="00DE7930" w:rsidRDefault="002D5287" w:rsidP="00130B38">
      <w:pPr>
        <w:jc w:val="right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к Документации о запросе предложений</w:t>
      </w:r>
      <w:r w:rsidR="008D5853">
        <w:rPr>
          <w:i/>
          <w:sz w:val="20"/>
          <w:szCs w:val="20"/>
        </w:rPr>
        <w:t xml:space="preserve"> </w:t>
      </w:r>
      <w:r w:rsidR="00130B38">
        <w:rPr>
          <w:i/>
          <w:sz w:val="20"/>
          <w:szCs w:val="20"/>
        </w:rPr>
        <w:t xml:space="preserve">для субъектов малого и среднего предпринимательства </w:t>
      </w:r>
      <w:r w:rsidR="00DA29C8">
        <w:rPr>
          <w:i/>
          <w:sz w:val="20"/>
          <w:szCs w:val="20"/>
        </w:rPr>
        <w:t>на</w:t>
      </w:r>
      <w:r w:rsidR="008626FF">
        <w:rPr>
          <w:i/>
          <w:sz w:val="20"/>
          <w:szCs w:val="20"/>
        </w:rPr>
        <w:t xml:space="preserve"> выполнение</w:t>
      </w:r>
      <w:r w:rsidR="00BB4B5E">
        <w:rPr>
          <w:i/>
          <w:sz w:val="20"/>
          <w:szCs w:val="20"/>
        </w:rPr>
        <w:t xml:space="preserve"> проектно-изыскательских работ, поставку</w:t>
      </w:r>
      <w:r w:rsidR="008626FF">
        <w:rPr>
          <w:i/>
          <w:sz w:val="20"/>
          <w:szCs w:val="20"/>
        </w:rPr>
        <w:t>,</w:t>
      </w:r>
      <w:r w:rsidR="00130B38">
        <w:rPr>
          <w:i/>
          <w:sz w:val="20"/>
          <w:szCs w:val="20"/>
        </w:rPr>
        <w:t xml:space="preserve"> </w:t>
      </w:r>
      <w:r w:rsidR="008626FF">
        <w:rPr>
          <w:i/>
          <w:sz w:val="20"/>
          <w:szCs w:val="20"/>
        </w:rPr>
        <w:t>монтаж и пуско-наладк</w:t>
      </w:r>
      <w:r w:rsidR="00BB4B5E">
        <w:rPr>
          <w:i/>
          <w:sz w:val="20"/>
          <w:szCs w:val="20"/>
        </w:rPr>
        <w:t>у</w:t>
      </w:r>
      <w:r w:rsidR="008626FF">
        <w:rPr>
          <w:i/>
          <w:sz w:val="20"/>
          <w:szCs w:val="20"/>
        </w:rPr>
        <w:t xml:space="preserve"> систем</w:t>
      </w:r>
      <w:r w:rsidR="00BB4B5E">
        <w:rPr>
          <w:i/>
          <w:sz w:val="20"/>
          <w:szCs w:val="20"/>
        </w:rPr>
        <w:t>ы</w:t>
      </w:r>
      <w:r w:rsidRPr="00DE7930">
        <w:rPr>
          <w:i/>
          <w:sz w:val="20"/>
          <w:szCs w:val="20"/>
        </w:rPr>
        <w:t xml:space="preserve"> </w:t>
      </w:r>
      <w:r w:rsidR="008626FF" w:rsidRPr="00DE7930">
        <w:rPr>
          <w:i/>
          <w:sz w:val="20"/>
          <w:szCs w:val="20"/>
        </w:rPr>
        <w:t xml:space="preserve">телемеханики </w:t>
      </w:r>
      <w:r w:rsidR="008626FF">
        <w:rPr>
          <w:i/>
          <w:sz w:val="20"/>
          <w:szCs w:val="20"/>
        </w:rPr>
        <w:t>на</w:t>
      </w:r>
      <w:r w:rsidR="00A20077">
        <w:rPr>
          <w:i/>
          <w:sz w:val="20"/>
          <w:szCs w:val="20"/>
        </w:rPr>
        <w:t xml:space="preserve"> объекте</w:t>
      </w:r>
      <w:r w:rsidRPr="00DE7930">
        <w:rPr>
          <w:i/>
          <w:sz w:val="20"/>
          <w:szCs w:val="20"/>
        </w:rPr>
        <w:t xml:space="preserve"> </w:t>
      </w:r>
      <w:r w:rsidR="00BB4B5E">
        <w:rPr>
          <w:i/>
          <w:sz w:val="20"/>
          <w:szCs w:val="20"/>
        </w:rPr>
        <w:t xml:space="preserve">филиала АО «ЛОЭСК» </w:t>
      </w:r>
      <w:r w:rsidR="0032736F">
        <w:rPr>
          <w:i/>
          <w:sz w:val="20"/>
          <w:szCs w:val="20"/>
        </w:rPr>
        <w:t>«</w:t>
      </w:r>
      <w:r w:rsidR="00BB4B5E">
        <w:rPr>
          <w:i/>
          <w:sz w:val="20"/>
          <w:szCs w:val="20"/>
        </w:rPr>
        <w:t xml:space="preserve">Пригородные электросети» </w:t>
      </w:r>
      <w:r w:rsidR="00CF345B">
        <w:rPr>
          <w:i/>
          <w:sz w:val="20"/>
          <w:szCs w:val="20"/>
        </w:rPr>
        <w:t>РП</w:t>
      </w:r>
      <w:r w:rsidR="009C5067">
        <w:rPr>
          <w:i/>
          <w:sz w:val="20"/>
          <w:szCs w:val="20"/>
        </w:rPr>
        <w:t>-1373</w:t>
      </w:r>
      <w:r w:rsidR="00061E4C">
        <w:rPr>
          <w:i/>
          <w:sz w:val="20"/>
          <w:szCs w:val="20"/>
        </w:rPr>
        <w:t xml:space="preserve"> «Меткем»</w:t>
      </w:r>
      <w:r w:rsidR="00BB4B5E">
        <w:rPr>
          <w:i/>
          <w:sz w:val="20"/>
          <w:szCs w:val="20"/>
        </w:rPr>
        <w:t>, утвержденной</w:t>
      </w:r>
      <w:r w:rsidRPr="00DE7930">
        <w:rPr>
          <w:i/>
          <w:sz w:val="20"/>
          <w:szCs w:val="20"/>
        </w:rPr>
        <w:t xml:space="preserve"> решением Председателя ЦЗК АО «ЛОЭСК»</w:t>
      </w:r>
    </w:p>
    <w:p w:rsidR="002D5287" w:rsidRPr="00DE7930" w:rsidRDefault="00DE438C" w:rsidP="008D58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№_____от </w:t>
      </w:r>
      <w:r w:rsidR="008626FF">
        <w:rPr>
          <w:i/>
          <w:sz w:val="20"/>
          <w:szCs w:val="20"/>
        </w:rPr>
        <w:t>___________</w:t>
      </w:r>
    </w:p>
    <w:p w:rsidR="002D5287" w:rsidRPr="00DE7930" w:rsidRDefault="002D5287" w:rsidP="002D5287">
      <w:pPr>
        <w:jc w:val="right"/>
        <w:rPr>
          <w:i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130B38" w:rsidRDefault="002D5287" w:rsidP="00491934">
      <w:pPr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Карточка</w:t>
      </w:r>
      <w:r w:rsidR="00427AF2">
        <w:rPr>
          <w:b/>
          <w:sz w:val="20"/>
          <w:szCs w:val="20"/>
        </w:rPr>
        <w:t xml:space="preserve"> запроса предложений</w:t>
      </w:r>
      <w:r w:rsidR="00130B38">
        <w:rPr>
          <w:b/>
          <w:sz w:val="20"/>
          <w:szCs w:val="20"/>
        </w:rPr>
        <w:t xml:space="preserve"> </w:t>
      </w:r>
    </w:p>
    <w:p w:rsidR="008626FF" w:rsidRDefault="00BB4B5E" w:rsidP="008626FF">
      <w:pPr>
        <w:jc w:val="center"/>
        <w:rPr>
          <w:b/>
          <w:sz w:val="20"/>
          <w:szCs w:val="20"/>
        </w:rPr>
      </w:pPr>
      <w:r w:rsidRPr="00BB4B5E">
        <w:rPr>
          <w:b/>
          <w:sz w:val="20"/>
          <w:szCs w:val="20"/>
        </w:rPr>
        <w:t xml:space="preserve">для субъектов малого и среднего предпринимательства на выполнение проектно-изыскательских работ, поставку, монтаж и пуско-наладку </w:t>
      </w:r>
      <w:r w:rsidR="00A777D1">
        <w:rPr>
          <w:b/>
          <w:sz w:val="20"/>
          <w:szCs w:val="20"/>
        </w:rPr>
        <w:t>системы телемеханики на объекте</w:t>
      </w:r>
      <w:r w:rsidRPr="00BB4B5E">
        <w:rPr>
          <w:b/>
          <w:sz w:val="20"/>
          <w:szCs w:val="20"/>
        </w:rPr>
        <w:t xml:space="preserve"> филиала АО «ЛОЭСК» </w:t>
      </w:r>
      <w:r w:rsidR="0032736F">
        <w:rPr>
          <w:b/>
          <w:sz w:val="20"/>
          <w:szCs w:val="20"/>
        </w:rPr>
        <w:t>«</w:t>
      </w:r>
      <w:r w:rsidRPr="00BB4B5E">
        <w:rPr>
          <w:b/>
          <w:sz w:val="20"/>
          <w:szCs w:val="20"/>
        </w:rPr>
        <w:t>Пригородные электросети»</w:t>
      </w:r>
      <w:r>
        <w:rPr>
          <w:b/>
          <w:sz w:val="20"/>
          <w:szCs w:val="20"/>
        </w:rPr>
        <w:t xml:space="preserve"> </w:t>
      </w:r>
      <w:r w:rsidR="00061E4C">
        <w:rPr>
          <w:b/>
          <w:sz w:val="20"/>
          <w:szCs w:val="20"/>
        </w:rPr>
        <w:t xml:space="preserve">РП-1373 «Меткем». </w:t>
      </w:r>
    </w:p>
    <w:p w:rsidR="00BB4B5E" w:rsidRPr="008626FF" w:rsidRDefault="00BB4B5E" w:rsidP="008626FF">
      <w:pPr>
        <w:jc w:val="center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647"/>
        <w:gridCol w:w="1615"/>
        <w:gridCol w:w="2516"/>
        <w:gridCol w:w="3016"/>
      </w:tblGrid>
      <w:tr w:rsidR="008D183F" w:rsidRPr="00DE7930" w:rsidTr="0027211E">
        <w:trPr>
          <w:trHeight w:val="371"/>
        </w:trPr>
        <w:tc>
          <w:tcPr>
            <w:tcW w:w="2487" w:type="dxa"/>
            <w:gridSpan w:val="2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47" w:type="dxa"/>
            <w:gridSpan w:val="3"/>
          </w:tcPr>
          <w:p w:rsidR="00387B07" w:rsidRPr="00DE7930" w:rsidRDefault="00232791" w:rsidP="008D18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05.07.2017, 09:30</w:t>
            </w:r>
          </w:p>
        </w:tc>
      </w:tr>
      <w:tr w:rsidR="006E274A" w:rsidRPr="00DE7930" w:rsidTr="008626FF">
        <w:trPr>
          <w:trHeight w:val="70"/>
        </w:trPr>
        <w:tc>
          <w:tcPr>
            <w:tcW w:w="2487" w:type="dxa"/>
            <w:gridSpan w:val="2"/>
            <w:shd w:val="clear" w:color="auto" w:fill="F2F2F2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7147" w:type="dxa"/>
            <w:gridSpan w:val="3"/>
          </w:tcPr>
          <w:p w:rsidR="009334DA" w:rsidRPr="00DE7930" w:rsidRDefault="00232791" w:rsidP="006E2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05.07.2017, 09:30</w:t>
            </w:r>
          </w:p>
        </w:tc>
      </w:tr>
      <w:tr w:rsidR="006E274A" w:rsidRPr="00DE7930" w:rsidTr="0027211E">
        <w:trPr>
          <w:trHeight w:val="253"/>
        </w:trPr>
        <w:tc>
          <w:tcPr>
            <w:tcW w:w="2487" w:type="dxa"/>
            <w:gridSpan w:val="2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7147" w:type="dxa"/>
            <w:gridSpan w:val="3"/>
          </w:tcPr>
          <w:p w:rsidR="006E274A" w:rsidRDefault="006E274A" w:rsidP="006E274A">
            <w:pPr>
              <w:jc w:val="both"/>
              <w:rPr>
                <w:b/>
                <w:sz w:val="20"/>
                <w:szCs w:val="20"/>
              </w:rPr>
            </w:pPr>
          </w:p>
          <w:p w:rsidR="00387B07" w:rsidRPr="00DE7930" w:rsidRDefault="00232791" w:rsidP="006E27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07.07.2017</w:t>
            </w:r>
            <w:bookmarkStart w:id="0" w:name="_GoBack"/>
            <w:bookmarkEnd w:id="0"/>
          </w:p>
        </w:tc>
      </w:tr>
      <w:tr w:rsidR="006E274A" w:rsidRPr="00DE7930" w:rsidTr="0027211E">
        <w:trPr>
          <w:trHeight w:val="253"/>
        </w:trPr>
        <w:tc>
          <w:tcPr>
            <w:tcW w:w="9634" w:type="dxa"/>
            <w:gridSpan w:val="5"/>
          </w:tcPr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6E274A" w:rsidRPr="00DE7930" w:rsidTr="008626FF">
        <w:trPr>
          <w:trHeight w:val="776"/>
        </w:trPr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7147" w:type="dxa"/>
            <w:gridSpan w:val="3"/>
          </w:tcPr>
          <w:p w:rsidR="00BB4B5E" w:rsidRPr="00BB4B5E" w:rsidRDefault="00BB4B5E" w:rsidP="00BB4B5E">
            <w:pPr>
              <w:rPr>
                <w:sz w:val="20"/>
                <w:szCs w:val="20"/>
              </w:rPr>
            </w:pPr>
            <w:r w:rsidRPr="00BB4B5E">
              <w:rPr>
                <w:sz w:val="20"/>
                <w:szCs w:val="20"/>
              </w:rPr>
              <w:t>Выполнение проектно-изыскательских работ, поставк</w:t>
            </w:r>
            <w:r w:rsidR="00ED5530">
              <w:rPr>
                <w:sz w:val="20"/>
                <w:szCs w:val="20"/>
              </w:rPr>
              <w:t>а, монтаж и пуско-наладка</w:t>
            </w:r>
            <w:r w:rsidRPr="00BB4B5E">
              <w:rPr>
                <w:sz w:val="20"/>
                <w:szCs w:val="20"/>
              </w:rPr>
              <w:t xml:space="preserve"> </w:t>
            </w:r>
            <w:r w:rsidR="00A20077">
              <w:rPr>
                <w:sz w:val="20"/>
                <w:szCs w:val="20"/>
              </w:rPr>
              <w:t>системы телемеханики на объекте</w:t>
            </w:r>
            <w:r w:rsidRPr="00BB4B5E">
              <w:rPr>
                <w:sz w:val="20"/>
                <w:szCs w:val="20"/>
              </w:rPr>
              <w:t xml:space="preserve"> филиала АО «ЛОЭСК» </w:t>
            </w:r>
            <w:r w:rsidR="0032736F">
              <w:rPr>
                <w:sz w:val="20"/>
                <w:szCs w:val="20"/>
              </w:rPr>
              <w:t>«</w:t>
            </w:r>
            <w:r w:rsidRPr="00BB4B5E">
              <w:rPr>
                <w:sz w:val="20"/>
                <w:szCs w:val="20"/>
              </w:rPr>
              <w:t xml:space="preserve">Пригородные электросети» </w:t>
            </w:r>
            <w:r w:rsidR="00061E4C" w:rsidRPr="00061E4C">
              <w:rPr>
                <w:sz w:val="20"/>
                <w:szCs w:val="20"/>
              </w:rPr>
              <w:t>РП-1373 «Меткем».</w:t>
            </w:r>
          </w:p>
          <w:p w:rsidR="006E274A" w:rsidRPr="00695765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</w:tr>
      <w:tr w:rsidR="006E274A" w:rsidRPr="00DE7930" w:rsidTr="0027211E">
        <w:tc>
          <w:tcPr>
            <w:tcW w:w="1840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1.2.Объем работ:</w:t>
            </w:r>
          </w:p>
        </w:tc>
        <w:tc>
          <w:tcPr>
            <w:tcW w:w="7794" w:type="dxa"/>
            <w:gridSpan w:val="4"/>
          </w:tcPr>
          <w:p w:rsidR="006E274A" w:rsidRPr="00DE7930" w:rsidRDefault="006E274A" w:rsidP="0032736F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32736F">
              <w:rPr>
                <w:sz w:val="20"/>
                <w:szCs w:val="20"/>
              </w:rPr>
              <w:t>Техническим заданием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7211E">
        <w:trPr>
          <w:trHeight w:val="390"/>
        </w:trPr>
        <w:tc>
          <w:tcPr>
            <w:tcW w:w="9634" w:type="dxa"/>
            <w:gridSpan w:val="5"/>
          </w:tcPr>
          <w:p w:rsidR="006E274A" w:rsidRPr="00DE7930" w:rsidRDefault="006E274A" w:rsidP="006E274A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74A" w:rsidRPr="00DE7930" w:rsidTr="0027211E">
        <w:trPr>
          <w:trHeight w:val="165"/>
        </w:trPr>
        <w:tc>
          <w:tcPr>
            <w:tcW w:w="2487" w:type="dxa"/>
            <w:gridSpan w:val="2"/>
          </w:tcPr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Дополнительные обязательные требования к претендентам</w:t>
            </w:r>
          </w:p>
        </w:tc>
        <w:tc>
          <w:tcPr>
            <w:tcW w:w="7147" w:type="dxa"/>
            <w:gridSpan w:val="3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а)</w:t>
            </w:r>
            <w:r w:rsidRPr="00DE7930">
              <w:rPr>
                <w:b/>
                <w:sz w:val="20"/>
                <w:szCs w:val="20"/>
              </w:rPr>
              <w:t xml:space="preserve"> </w:t>
            </w:r>
            <w:r w:rsidRPr="00DE7930">
              <w:rPr>
                <w:sz w:val="20"/>
                <w:szCs w:val="20"/>
              </w:rPr>
              <w:t>при отсутствии договорных отношений с АО «ЛОЭСК», связанных с выполнением аналогичных работ, - наличие рекомендаций от заказчиков Претендента.</w:t>
            </w:r>
          </w:p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74A" w:rsidRPr="00DE7930" w:rsidTr="0027211E">
        <w:trPr>
          <w:trHeight w:val="235"/>
        </w:trPr>
        <w:tc>
          <w:tcPr>
            <w:tcW w:w="9634" w:type="dxa"/>
            <w:gridSpan w:val="5"/>
          </w:tcPr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6E274A" w:rsidRPr="00DE7930" w:rsidTr="0027211E">
        <w:tc>
          <w:tcPr>
            <w:tcW w:w="2487" w:type="dxa"/>
            <w:gridSpan w:val="2"/>
          </w:tcPr>
          <w:p w:rsidR="006E274A" w:rsidRPr="00DE7930" w:rsidRDefault="006E274A" w:rsidP="006E274A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</w:p>
        </w:tc>
        <w:tc>
          <w:tcPr>
            <w:tcW w:w="7147" w:type="dxa"/>
            <w:gridSpan w:val="3"/>
          </w:tcPr>
          <w:p w:rsidR="006E274A" w:rsidRPr="00DE7930" w:rsidRDefault="006E274A" w:rsidP="001821D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Согласно Техническ</w:t>
            </w:r>
            <w:r w:rsidR="001821D2">
              <w:rPr>
                <w:sz w:val="20"/>
                <w:szCs w:val="20"/>
              </w:rPr>
              <w:t>ому заданию</w:t>
            </w:r>
            <w:r w:rsidR="0032736F"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7211E"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3.2.  Начальная (максимальная) цена договора</w:t>
            </w:r>
          </w:p>
        </w:tc>
        <w:tc>
          <w:tcPr>
            <w:tcW w:w="7147" w:type="dxa"/>
            <w:gridSpan w:val="3"/>
          </w:tcPr>
          <w:p w:rsidR="006E274A" w:rsidRPr="00DE7930" w:rsidRDefault="006E274A" w:rsidP="00472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Обща</w:t>
            </w:r>
            <w:r w:rsidR="004728C2">
              <w:rPr>
                <w:color w:val="000000"/>
                <w:sz w:val="20"/>
                <w:szCs w:val="20"/>
              </w:rPr>
              <w:t xml:space="preserve">я начальная максимальная цена </w:t>
            </w:r>
            <w:r w:rsidRPr="00DE7930">
              <w:rPr>
                <w:color w:val="000000"/>
                <w:sz w:val="20"/>
                <w:szCs w:val="20"/>
              </w:rPr>
              <w:t xml:space="preserve">договора: не более </w:t>
            </w:r>
            <w:r w:rsidR="004728C2">
              <w:rPr>
                <w:b/>
                <w:color w:val="000000"/>
                <w:sz w:val="20"/>
                <w:szCs w:val="20"/>
              </w:rPr>
              <w:t xml:space="preserve">900 000 </w:t>
            </w:r>
            <w:r w:rsidRPr="00DE7930">
              <w:rPr>
                <w:color w:val="000000"/>
                <w:sz w:val="20"/>
                <w:szCs w:val="20"/>
              </w:rPr>
              <w:t xml:space="preserve">руб. с НДС </w:t>
            </w:r>
          </w:p>
        </w:tc>
      </w:tr>
      <w:tr w:rsidR="006E274A" w:rsidRPr="00DE7930" w:rsidTr="0027211E"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7147" w:type="dxa"/>
            <w:gridSpan w:val="3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Не более </w:t>
            </w:r>
            <w:r w:rsidR="0032736F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 xml:space="preserve"> календарных дней с даты заключения договора.</w:t>
            </w:r>
          </w:p>
        </w:tc>
      </w:tr>
      <w:tr w:rsidR="006E274A" w:rsidRPr="00DE7930" w:rsidTr="0027211E"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7147" w:type="dxa"/>
            <w:gridSpan w:val="3"/>
          </w:tcPr>
          <w:p w:rsidR="006E274A" w:rsidRPr="00BC555A" w:rsidRDefault="006E274A" w:rsidP="006E274A">
            <w:pPr>
              <w:shd w:val="clear" w:color="auto" w:fill="FFFFFF"/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      </w:r>
          </w:p>
          <w:p w:rsidR="006E274A" w:rsidRPr="00BC555A" w:rsidRDefault="006E274A" w:rsidP="006E274A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Обязательство Заказчика по оплате выполненных работ считаются исполненными с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даты </w:t>
            </w: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списания денежных средств с расчетного счета Заказчика.    </w:t>
            </w:r>
          </w:p>
          <w:p w:rsidR="006E274A" w:rsidRPr="00BC555A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Заказчик вправе досрочно производить оплату выполненных работ.</w:t>
            </w:r>
          </w:p>
          <w:p w:rsidR="006E274A" w:rsidRPr="00BC555A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По условиям Договора оплата аванса не предусмотрена.</w:t>
            </w:r>
          </w:p>
          <w:p w:rsidR="006E274A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Проценты на сумму долга за период пользования денежными средствами, предусмотренные ст.317.1 ГК РФ, в течение ср</w:t>
            </w:r>
            <w:r>
              <w:rPr>
                <w:color w:val="000000"/>
                <w:sz w:val="20"/>
                <w:szCs w:val="20"/>
              </w:rPr>
              <w:t>ока оплаты Заказчиком оказанных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Исполнителем услуг, установленного Договором, не начисляются.</w:t>
            </w:r>
          </w:p>
        </w:tc>
      </w:tr>
      <w:tr w:rsidR="006E274A" w:rsidRPr="00DE7930" w:rsidTr="0027211E">
        <w:trPr>
          <w:trHeight w:val="471"/>
        </w:trPr>
        <w:tc>
          <w:tcPr>
            <w:tcW w:w="2487" w:type="dxa"/>
            <w:gridSpan w:val="2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</w:p>
        </w:tc>
        <w:tc>
          <w:tcPr>
            <w:tcW w:w="7147" w:type="dxa"/>
            <w:gridSpan w:val="3"/>
          </w:tcPr>
          <w:p w:rsidR="006E274A" w:rsidRPr="00DE7930" w:rsidRDefault="0032736F" w:rsidP="0032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</w:t>
            </w:r>
            <w:r w:rsidR="006E274A" w:rsidRPr="008626FF">
              <w:rPr>
                <w:sz w:val="20"/>
                <w:szCs w:val="20"/>
              </w:rPr>
              <w:t>АО</w:t>
            </w:r>
            <w:r w:rsidR="006E274A">
              <w:rPr>
                <w:sz w:val="20"/>
                <w:szCs w:val="20"/>
              </w:rPr>
              <w:t xml:space="preserve"> «ЛОЭСК» </w:t>
            </w:r>
            <w:r w:rsidR="006E274A" w:rsidRPr="008626F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Пригородные электросети»</w:t>
            </w:r>
          </w:p>
        </w:tc>
      </w:tr>
      <w:tr w:rsidR="006E274A" w:rsidRPr="00DE7930" w:rsidTr="0027211E">
        <w:tc>
          <w:tcPr>
            <w:tcW w:w="9634" w:type="dxa"/>
            <w:gridSpan w:val="5"/>
          </w:tcPr>
          <w:p w:rsidR="006E274A" w:rsidRPr="00DE7930" w:rsidRDefault="006E274A" w:rsidP="006E274A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  <w:p w:rsidR="006E274A" w:rsidRPr="00DE7930" w:rsidRDefault="006E274A" w:rsidP="006E274A">
            <w:pPr>
              <w:rPr>
                <w:sz w:val="20"/>
                <w:szCs w:val="20"/>
              </w:rPr>
            </w:pPr>
          </w:p>
        </w:tc>
      </w:tr>
      <w:tr w:rsidR="006E274A" w:rsidRPr="00DE7930" w:rsidTr="0027211E">
        <w:trPr>
          <w:trHeight w:val="165"/>
        </w:trPr>
        <w:tc>
          <w:tcPr>
            <w:tcW w:w="4102" w:type="dxa"/>
            <w:gridSpan w:val="3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2516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6E274A" w:rsidRPr="00DE7930" w:rsidTr="0027211E">
        <w:trPr>
          <w:trHeight w:val="660"/>
        </w:trPr>
        <w:tc>
          <w:tcPr>
            <w:tcW w:w="4102" w:type="dxa"/>
            <w:gridSpan w:val="3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4.1. Общая начальная максимальная цена   договора: не более </w:t>
            </w:r>
            <w:r w:rsidR="004728C2">
              <w:rPr>
                <w:color w:val="000000"/>
                <w:sz w:val="20"/>
                <w:szCs w:val="20"/>
              </w:rPr>
              <w:t>900 000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наименьшую цену, получает 100 баллов. Оценка других заявок рассчитывается как </w:t>
            </w:r>
            <w:r w:rsidRPr="00DE7930">
              <w:rPr>
                <w:color w:val="000000"/>
                <w:sz w:val="20"/>
                <w:szCs w:val="20"/>
              </w:rPr>
              <w:lastRenderedPageBreak/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E274A" w:rsidRPr="00DE7930" w:rsidTr="0027211E">
        <w:tc>
          <w:tcPr>
            <w:tcW w:w="4102" w:type="dxa"/>
            <w:gridSpan w:val="3"/>
          </w:tcPr>
          <w:p w:rsidR="006E274A" w:rsidRPr="00DE7930" w:rsidRDefault="006E274A" w:rsidP="00BB4B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lastRenderedPageBreak/>
              <w:t xml:space="preserve">4.2. Срок выполнения работ: </w:t>
            </w:r>
            <w:r w:rsidRPr="00DE7930">
              <w:rPr>
                <w:color w:val="000000"/>
                <w:sz w:val="20"/>
                <w:szCs w:val="20"/>
              </w:rPr>
              <w:t xml:space="preserve">выполнение работ осуществляется Подрядчиком в срок не более </w:t>
            </w:r>
            <w:r w:rsidR="00BB4B5E">
              <w:rPr>
                <w:color w:val="000000"/>
                <w:sz w:val="20"/>
                <w:szCs w:val="20"/>
              </w:rPr>
              <w:t>70</w:t>
            </w:r>
            <w:r w:rsidRPr="00DE7930">
              <w:rPr>
                <w:color w:val="000000"/>
                <w:sz w:val="20"/>
                <w:szCs w:val="20"/>
              </w:rPr>
              <w:t xml:space="preserve"> календарных дней с </w:t>
            </w:r>
            <w:r>
              <w:rPr>
                <w:color w:val="000000"/>
                <w:sz w:val="20"/>
                <w:szCs w:val="20"/>
              </w:rPr>
              <w:t>даты заключения договора.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0,2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74A" w:rsidRPr="00DE7930" w:rsidTr="0027211E">
        <w:tc>
          <w:tcPr>
            <w:tcW w:w="4102" w:type="dxa"/>
            <w:gridSpan w:val="3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4.3. </w:t>
            </w:r>
            <w:r w:rsidRPr="00DE7930">
              <w:rPr>
                <w:color w:val="000000"/>
                <w:sz w:val="20"/>
                <w:szCs w:val="20"/>
              </w:rPr>
              <w:t>Участник запроса предложений не имеет претензий со стороны АО «ЛОЭСК» по качеству, количеству и срокам выполнения работ по ранее заключённым договорам.</w:t>
            </w: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30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0,1</w:t>
            </w:r>
          </w:p>
        </w:tc>
      </w:tr>
      <w:tr w:rsidR="006E274A" w:rsidRPr="00DE7930" w:rsidTr="0027211E">
        <w:tc>
          <w:tcPr>
            <w:tcW w:w="4102" w:type="dxa"/>
            <w:gridSpan w:val="3"/>
          </w:tcPr>
          <w:p w:rsidR="006E274A" w:rsidRDefault="006E274A" w:rsidP="006E2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</w:t>
            </w:r>
            <w:r w:rsidRPr="00B34EC1">
              <w:rPr>
                <w:sz w:val="20"/>
                <w:szCs w:val="20"/>
              </w:rPr>
              <w:t>Гарантийный срок нормальной эксплуатации каждого Объекта и входящ</w:t>
            </w:r>
            <w:r>
              <w:rPr>
                <w:sz w:val="20"/>
                <w:szCs w:val="20"/>
              </w:rPr>
              <w:t>их</w:t>
            </w:r>
            <w:r w:rsidRPr="00B34EC1">
              <w:rPr>
                <w:sz w:val="20"/>
                <w:szCs w:val="20"/>
              </w:rPr>
              <w:t xml:space="preserve"> в него инженерных си</w:t>
            </w:r>
            <w:r>
              <w:rPr>
                <w:sz w:val="20"/>
                <w:szCs w:val="20"/>
              </w:rPr>
              <w:t xml:space="preserve">стем, оборудования, материалов, монтажных и пусконаладочных </w:t>
            </w:r>
            <w:r w:rsidRPr="00B34EC1">
              <w:rPr>
                <w:sz w:val="20"/>
                <w:szCs w:val="20"/>
              </w:rPr>
              <w:t>работ устанавливается не</w:t>
            </w:r>
            <w:r>
              <w:rPr>
                <w:sz w:val="20"/>
                <w:szCs w:val="20"/>
              </w:rPr>
              <w:t xml:space="preserve"> менее 60</w:t>
            </w:r>
            <w:r w:rsidRPr="00B34EC1">
              <w:rPr>
                <w:sz w:val="20"/>
                <w:szCs w:val="20"/>
              </w:rPr>
              <w:t xml:space="preserve"> месяцев с даты подписания Заказчиком акта приемки выполненных работ по Объекту (КС-2).</w:t>
            </w:r>
          </w:p>
          <w:p w:rsidR="006E274A" w:rsidRDefault="006E274A" w:rsidP="006E274A">
            <w:pPr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16" w:type="dxa"/>
          </w:tcPr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274A" w:rsidRPr="00DE7930" w:rsidTr="0027211E">
        <w:tc>
          <w:tcPr>
            <w:tcW w:w="9634" w:type="dxa"/>
            <w:gridSpan w:val="5"/>
          </w:tcPr>
          <w:p w:rsidR="006E274A" w:rsidRPr="00DE7930" w:rsidRDefault="006E274A" w:rsidP="006E274A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6E274A" w:rsidRPr="00DE7930" w:rsidTr="0027211E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6E274A" w:rsidRPr="00DE7930" w:rsidTr="0027211E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6E274A" w:rsidRPr="00DE7930" w:rsidTr="0027211E"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</w:tr>
    </w:tbl>
    <w:p w:rsidR="002D5287" w:rsidRDefault="002D5287" w:rsidP="002D5287">
      <w:pPr>
        <w:rPr>
          <w:sz w:val="20"/>
          <w:szCs w:val="20"/>
        </w:rPr>
      </w:pPr>
    </w:p>
    <w:p w:rsidR="00BC555A" w:rsidRDefault="00BC555A" w:rsidP="002D5287">
      <w:pPr>
        <w:rPr>
          <w:sz w:val="20"/>
          <w:szCs w:val="20"/>
        </w:rPr>
      </w:pPr>
    </w:p>
    <w:p w:rsidR="00BC555A" w:rsidRDefault="00BC555A" w:rsidP="002D5287">
      <w:pPr>
        <w:rPr>
          <w:sz w:val="20"/>
          <w:szCs w:val="20"/>
        </w:rPr>
      </w:pPr>
    </w:p>
    <w:p w:rsidR="00BC555A" w:rsidRDefault="00BC555A" w:rsidP="002D5287">
      <w:pPr>
        <w:rPr>
          <w:sz w:val="20"/>
          <w:szCs w:val="20"/>
        </w:rPr>
      </w:pPr>
    </w:p>
    <w:p w:rsidR="00BC555A" w:rsidRDefault="00BC555A" w:rsidP="002D5287">
      <w:pPr>
        <w:rPr>
          <w:sz w:val="20"/>
          <w:szCs w:val="20"/>
        </w:rPr>
      </w:pPr>
    </w:p>
    <w:p w:rsidR="00BC555A" w:rsidRDefault="00BC555A" w:rsidP="002D5287">
      <w:pPr>
        <w:rPr>
          <w:sz w:val="20"/>
          <w:szCs w:val="20"/>
        </w:rPr>
      </w:pPr>
    </w:p>
    <w:p w:rsidR="00BC555A" w:rsidRDefault="00BC555A" w:rsidP="002D5287">
      <w:pPr>
        <w:rPr>
          <w:sz w:val="20"/>
          <w:szCs w:val="20"/>
        </w:rPr>
      </w:pPr>
    </w:p>
    <w:p w:rsidR="00BC555A" w:rsidRPr="00DE7930" w:rsidRDefault="00BC555A" w:rsidP="002D5287">
      <w:pPr>
        <w:rPr>
          <w:sz w:val="20"/>
          <w:szCs w:val="20"/>
        </w:rPr>
      </w:pPr>
    </w:p>
    <w:p w:rsidR="00B34F83" w:rsidRDefault="00B34F8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316E0" w:rsidRDefault="006316E0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316E0" w:rsidRDefault="006316E0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316E0" w:rsidRDefault="006316E0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316E0" w:rsidRDefault="006316E0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34F83" w:rsidRDefault="00B34F8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D5287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2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согласно </w:t>
            </w:r>
            <w:r w:rsidR="00066F98">
              <w:rPr>
                <w:sz w:val="20"/>
                <w:szCs w:val="20"/>
              </w:rPr>
              <w:t>Техническому заданию</w:t>
            </w:r>
            <w:r w:rsidR="004100C4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прилага</w:t>
            </w:r>
            <w:r w:rsidR="00C8683B">
              <w:rPr>
                <w:sz w:val="20"/>
                <w:szCs w:val="20"/>
              </w:rPr>
              <w:t>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Начальная (максимальная) цена договора: Общая начальная максима</w:t>
            </w:r>
            <w:r w:rsidR="00BB4B5E">
              <w:rPr>
                <w:color w:val="000000"/>
                <w:sz w:val="20"/>
                <w:szCs w:val="20"/>
              </w:rPr>
              <w:t xml:space="preserve">льная цена   договора: не более </w:t>
            </w:r>
            <w:r w:rsidR="004728C2">
              <w:rPr>
                <w:b/>
                <w:color w:val="000000"/>
                <w:sz w:val="20"/>
                <w:szCs w:val="20"/>
              </w:rPr>
              <w:t>900 000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1470EA">
        <w:trPr>
          <w:trHeight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BB4B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Срок выполнения работ: не более </w:t>
            </w:r>
            <w:r w:rsidR="00BB4B5E">
              <w:rPr>
                <w:color w:val="000000"/>
                <w:sz w:val="20"/>
                <w:szCs w:val="20"/>
              </w:rPr>
              <w:t>70</w:t>
            </w:r>
            <w:r w:rsidRPr="00DE7930">
              <w:rPr>
                <w:color w:val="000000"/>
                <w:sz w:val="20"/>
                <w:szCs w:val="20"/>
              </w:rPr>
              <w:t xml:space="preserve"> календарных дней с </w:t>
            </w:r>
            <w:r w:rsidR="00035D4E">
              <w:rPr>
                <w:color w:val="000000"/>
                <w:sz w:val="20"/>
                <w:szCs w:val="20"/>
              </w:rPr>
              <w:t>даты</w:t>
            </w:r>
            <w:r w:rsidR="00A43089">
              <w:rPr>
                <w:color w:val="000000"/>
                <w:sz w:val="20"/>
                <w:szCs w:val="20"/>
              </w:rPr>
              <w:t xml:space="preserve"> заключения договора.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14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5A" w:rsidRPr="00BC555A" w:rsidRDefault="00BC555A" w:rsidP="00BC555A">
            <w:pPr>
              <w:shd w:val="clear" w:color="auto" w:fill="FFFFFF"/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      </w:r>
          </w:p>
          <w:p w:rsidR="00BC555A" w:rsidRPr="00BC555A" w:rsidRDefault="00BC555A" w:rsidP="00BC555A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Обязательство Заказчика по оплате выполненных работ считаются исполненными с </w:t>
            </w:r>
            <w:r w:rsidR="00E40C66">
              <w:rPr>
                <w:rFonts w:eastAsia="Times New Roman"/>
                <w:sz w:val="20"/>
                <w:szCs w:val="20"/>
                <w:lang w:eastAsia="ru-RU"/>
              </w:rPr>
              <w:t>даты</w:t>
            </w: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 списания денежных средств с расчетного счета Заказчика.    </w:t>
            </w:r>
          </w:p>
          <w:p w:rsidR="00BC555A" w:rsidRPr="00BC555A" w:rsidRDefault="00BC555A" w:rsidP="00BC55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C555A">
              <w:rPr>
                <w:color w:val="000000"/>
                <w:sz w:val="20"/>
                <w:szCs w:val="20"/>
              </w:rPr>
              <w:t>Заказчик вправе досрочно производить оплату выполненных работ.</w:t>
            </w:r>
          </w:p>
          <w:p w:rsidR="00BC555A" w:rsidRPr="00BC555A" w:rsidRDefault="00BC555A" w:rsidP="00BC555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C555A">
              <w:rPr>
                <w:color w:val="000000"/>
                <w:sz w:val="20"/>
                <w:szCs w:val="20"/>
              </w:rPr>
              <w:t>По условиям Договора оплата аванса не предусмотрена.</w:t>
            </w:r>
          </w:p>
          <w:p w:rsidR="002D5287" w:rsidRPr="00DE7930" w:rsidRDefault="00BC555A" w:rsidP="00BC555A">
            <w:pPr>
              <w:ind w:right="-2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C555A">
              <w:rPr>
                <w:color w:val="000000"/>
                <w:sz w:val="20"/>
                <w:szCs w:val="20"/>
              </w:rPr>
              <w:t>Проценты на сумму долга за период пользования денежными средствами, предусмотренные ст.317.1 ГК РФ, в течение срока оплаты Заказчиком оказанных Исполнителем услуг, установленного Договором, не начисляются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F38" w:rsidRPr="00074F38" w:rsidRDefault="002D52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 w:rsidR="00BC555A">
              <w:rPr>
                <w:sz w:val="20"/>
                <w:szCs w:val="20"/>
              </w:rPr>
              <w:t>филиал</w:t>
            </w:r>
            <w:r w:rsidR="00FB1E7B">
              <w:rPr>
                <w:sz w:val="20"/>
                <w:szCs w:val="20"/>
              </w:rPr>
              <w:t xml:space="preserve"> АО «ЛОЭСК»</w:t>
            </w:r>
            <w:r w:rsidR="00074F38" w:rsidRPr="00074F38">
              <w:rPr>
                <w:sz w:val="20"/>
                <w:szCs w:val="20"/>
              </w:rPr>
              <w:t xml:space="preserve"> </w:t>
            </w:r>
            <w:r w:rsidR="009C64E2" w:rsidRPr="00491934">
              <w:rPr>
                <w:sz w:val="20"/>
                <w:szCs w:val="20"/>
              </w:rPr>
              <w:t>«</w:t>
            </w:r>
            <w:r w:rsidR="00BB4B5E">
              <w:rPr>
                <w:sz w:val="20"/>
                <w:szCs w:val="20"/>
              </w:rPr>
              <w:t>Пригородные электросети»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2D52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7211E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4EC1">
              <w:rPr>
                <w:sz w:val="20"/>
                <w:szCs w:val="20"/>
              </w:rPr>
              <w:t>Гарантийный срок нормальной эксплуатации каждого Объекта и входящ</w:t>
            </w:r>
            <w:r>
              <w:rPr>
                <w:sz w:val="20"/>
                <w:szCs w:val="20"/>
              </w:rPr>
              <w:t>их</w:t>
            </w:r>
            <w:r w:rsidRPr="00B34EC1">
              <w:rPr>
                <w:sz w:val="20"/>
                <w:szCs w:val="20"/>
              </w:rPr>
              <w:t xml:space="preserve"> в него инженерных си</w:t>
            </w:r>
            <w:r>
              <w:rPr>
                <w:sz w:val="20"/>
                <w:szCs w:val="20"/>
              </w:rPr>
              <w:t xml:space="preserve">стем, оборудования, материалов, монтажных и пусконаладочных </w:t>
            </w:r>
            <w:r w:rsidRPr="00B34EC1">
              <w:rPr>
                <w:sz w:val="20"/>
                <w:szCs w:val="20"/>
              </w:rPr>
              <w:t>работ устанавливается не</w:t>
            </w:r>
            <w:r>
              <w:rPr>
                <w:sz w:val="20"/>
                <w:szCs w:val="20"/>
              </w:rPr>
              <w:t xml:space="preserve"> менее 60</w:t>
            </w:r>
            <w:r w:rsidRPr="00B34EC1">
              <w:rPr>
                <w:sz w:val="20"/>
                <w:szCs w:val="20"/>
              </w:rPr>
              <w:t xml:space="preserve"> месяцев с даты подписания Заказчиком акта приемки выполненных работ по Объекту (КС-2).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  <w:r w:rsidRPr="00DE7930">
        <w:rPr>
          <w:sz w:val="20"/>
          <w:szCs w:val="20"/>
        </w:rPr>
        <w:t>Руководитель</w:t>
      </w:r>
    </w:p>
    <w:p w:rsidR="002D5287" w:rsidRPr="00DE7930" w:rsidRDefault="002D5287" w:rsidP="002D5287">
      <w:pPr>
        <w:rPr>
          <w:sz w:val="20"/>
          <w:szCs w:val="20"/>
        </w:rPr>
      </w:pPr>
      <w:r w:rsidRPr="00DE7930">
        <w:rPr>
          <w:sz w:val="20"/>
          <w:szCs w:val="20"/>
        </w:rPr>
        <w:t>М.П</w:t>
      </w: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Pr="00DE7930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695"/>
        <w:gridCol w:w="1691"/>
        <w:gridCol w:w="1822"/>
        <w:gridCol w:w="1821"/>
      </w:tblGrid>
      <w:tr w:rsidR="00331237" w:rsidRPr="00DE7930" w:rsidTr="00331237">
        <w:trPr>
          <w:trHeight w:val="108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1237" w:rsidRPr="00DE7930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Срок выполнения работ, календарные дни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1237" w:rsidRDefault="00331237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331237" w:rsidRPr="00331237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331237" w:rsidRPr="00DE7930" w:rsidTr="00331237">
        <w:trPr>
          <w:trHeight w:val="12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4гр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31237" w:rsidRPr="00DE7930" w:rsidRDefault="00331237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331237" w:rsidRPr="00DE7930" w:rsidTr="00507F1A">
        <w:trPr>
          <w:trHeight w:val="305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237" w:rsidRDefault="00331237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E12" w:rsidRPr="00BB4B5E" w:rsidRDefault="00421E12" w:rsidP="00421E12">
            <w:pPr>
              <w:rPr>
                <w:sz w:val="20"/>
                <w:szCs w:val="20"/>
              </w:rPr>
            </w:pPr>
            <w:r w:rsidRPr="00BB4B5E">
              <w:rPr>
                <w:sz w:val="20"/>
                <w:szCs w:val="20"/>
              </w:rPr>
              <w:t>Выполнение проектно-изыскательских работ, поставк</w:t>
            </w:r>
            <w:r>
              <w:rPr>
                <w:sz w:val="20"/>
                <w:szCs w:val="20"/>
              </w:rPr>
              <w:t>а, монтаж и пуско-наладка</w:t>
            </w:r>
            <w:r w:rsidRPr="00BB4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 телемеханики на объекте</w:t>
            </w:r>
            <w:r w:rsidRPr="00BB4B5E">
              <w:rPr>
                <w:sz w:val="20"/>
                <w:szCs w:val="20"/>
              </w:rPr>
              <w:t xml:space="preserve"> филиала АО «ЛОЭСК» </w:t>
            </w:r>
            <w:r>
              <w:rPr>
                <w:sz w:val="20"/>
                <w:szCs w:val="20"/>
              </w:rPr>
              <w:t>«</w:t>
            </w:r>
            <w:r w:rsidRPr="00BB4B5E">
              <w:rPr>
                <w:sz w:val="20"/>
                <w:szCs w:val="20"/>
              </w:rPr>
              <w:t xml:space="preserve">Пригородные электросети» </w:t>
            </w:r>
            <w:r w:rsidRPr="00061E4C">
              <w:rPr>
                <w:sz w:val="20"/>
                <w:szCs w:val="20"/>
              </w:rPr>
              <w:t>РП-1373 «Меткем».</w:t>
            </w:r>
          </w:p>
          <w:p w:rsidR="00331237" w:rsidRPr="00DE7930" w:rsidRDefault="00331237" w:rsidP="00FB1E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37" w:rsidRPr="00DE7930" w:rsidRDefault="00331237" w:rsidP="003312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237" w:rsidRDefault="00331237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237" w:rsidRPr="00DE7930" w:rsidRDefault="00331237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70"/>
        <w:gridCol w:w="1983"/>
      </w:tblGrid>
      <w:tr w:rsidR="002D5287" w:rsidRPr="00DE7930" w:rsidTr="00306789">
        <w:trPr>
          <w:trHeight w:val="1174"/>
        </w:trPr>
        <w:tc>
          <w:tcPr>
            <w:tcW w:w="71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697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2D5287" w:rsidRPr="00DE7930" w:rsidTr="00306789">
        <w:trPr>
          <w:trHeight w:val="712"/>
        </w:trPr>
        <w:tc>
          <w:tcPr>
            <w:tcW w:w="71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DE7930">
              <w:rPr>
                <w:color w:val="000000"/>
                <w:sz w:val="20"/>
                <w:szCs w:val="20"/>
              </w:rPr>
              <w:t>Участник запроса предложений не имеет претензий со стороны АО «ЛОЭСК» по качеству, количеству и срокам выполнения работ по ранее заключённым договорам.</w:t>
            </w:r>
          </w:p>
        </w:tc>
        <w:tc>
          <w:tcPr>
            <w:tcW w:w="0" w:type="auto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i/>
                <w:sz w:val="20"/>
                <w:szCs w:val="20"/>
              </w:rPr>
              <w:t>Имеет/Не имеет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56FC" w:rsidRDefault="00CF56FC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56FC" w:rsidRDefault="00CF56FC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56FC" w:rsidRDefault="00CF56FC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F56FC" w:rsidRPr="00DE7930" w:rsidRDefault="00CF56FC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7750" w:rsidRDefault="00267750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предлагаемого к установке оборудования</w:t>
            </w:r>
          </w:p>
        </w:tc>
      </w:tr>
      <w:tr w:rsidR="00267750" w:rsidRPr="00DE7930" w:rsidTr="00267750">
        <w:trPr>
          <w:trHeight w:val="1388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E12" w:rsidRPr="00BB4B5E" w:rsidRDefault="00421E12" w:rsidP="00421E12">
            <w:pPr>
              <w:rPr>
                <w:sz w:val="20"/>
                <w:szCs w:val="20"/>
              </w:rPr>
            </w:pPr>
            <w:r w:rsidRPr="00BB4B5E">
              <w:rPr>
                <w:sz w:val="20"/>
                <w:szCs w:val="20"/>
              </w:rPr>
              <w:t>Выполнение проектно-изыскательских работ, поставк</w:t>
            </w:r>
            <w:r>
              <w:rPr>
                <w:sz w:val="20"/>
                <w:szCs w:val="20"/>
              </w:rPr>
              <w:t>а, монтаж и пуско-наладка</w:t>
            </w:r>
            <w:r w:rsidRPr="00BB4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 телемеханики на объекте</w:t>
            </w:r>
            <w:r w:rsidRPr="00BB4B5E">
              <w:rPr>
                <w:sz w:val="20"/>
                <w:szCs w:val="20"/>
              </w:rPr>
              <w:t xml:space="preserve"> филиала АО «ЛОЭСК» </w:t>
            </w:r>
            <w:r>
              <w:rPr>
                <w:sz w:val="20"/>
                <w:szCs w:val="20"/>
              </w:rPr>
              <w:t>«</w:t>
            </w:r>
            <w:r w:rsidRPr="00BB4B5E">
              <w:rPr>
                <w:sz w:val="20"/>
                <w:szCs w:val="20"/>
              </w:rPr>
              <w:t xml:space="preserve">Пригородные электросети» </w:t>
            </w:r>
            <w:r w:rsidRPr="00061E4C">
              <w:rPr>
                <w:sz w:val="20"/>
                <w:szCs w:val="20"/>
              </w:rPr>
              <w:t>РП-1373 «Меткем».</w:t>
            </w:r>
          </w:p>
          <w:p w:rsidR="00267750" w:rsidRPr="00DE7930" w:rsidRDefault="00267750" w:rsidP="00FB1E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ab/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3537"/>
        <w:gridCol w:w="773"/>
        <w:gridCol w:w="2172"/>
        <w:gridCol w:w="257"/>
        <w:gridCol w:w="2890"/>
      </w:tblGrid>
      <w:tr w:rsidR="002D5287" w:rsidRPr="00DE7930" w:rsidTr="00306789">
        <w:trPr>
          <w:trHeight w:val="309"/>
        </w:trPr>
        <w:tc>
          <w:tcPr>
            <w:tcW w:w="3537" w:type="dxa"/>
            <w:tcBorders>
              <w:bottom w:val="single" w:sz="2" w:space="0" w:color="000000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bottom w:val="single" w:sz="2" w:space="0" w:color="000000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D5287" w:rsidRPr="00DE7930" w:rsidTr="00306789">
        <w:trPr>
          <w:trHeight w:val="198"/>
        </w:trPr>
        <w:tc>
          <w:tcPr>
            <w:tcW w:w="3537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(должность)</w:t>
            </w:r>
          </w:p>
        </w:tc>
        <w:tc>
          <w:tcPr>
            <w:tcW w:w="77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М.П.</w:t>
            </w:r>
          </w:p>
        </w:tc>
        <w:tc>
          <w:tcPr>
            <w:tcW w:w="2172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(подпись)</w:t>
            </w:r>
          </w:p>
        </w:tc>
        <w:tc>
          <w:tcPr>
            <w:tcW w:w="257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(И.О.Фамилия)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35D4E"/>
    <w:rsid w:val="000415FD"/>
    <w:rsid w:val="00061E4C"/>
    <w:rsid w:val="00066F98"/>
    <w:rsid w:val="00074F38"/>
    <w:rsid w:val="00077F5B"/>
    <w:rsid w:val="000E0120"/>
    <w:rsid w:val="000E13AD"/>
    <w:rsid w:val="000E2AB7"/>
    <w:rsid w:val="00123180"/>
    <w:rsid w:val="00130B38"/>
    <w:rsid w:val="001470EA"/>
    <w:rsid w:val="001821D2"/>
    <w:rsid w:val="001F2244"/>
    <w:rsid w:val="00232791"/>
    <w:rsid w:val="00250E76"/>
    <w:rsid w:val="00267750"/>
    <w:rsid w:val="0027211E"/>
    <w:rsid w:val="002B5774"/>
    <w:rsid w:val="002D5287"/>
    <w:rsid w:val="002D5E9B"/>
    <w:rsid w:val="002E00E2"/>
    <w:rsid w:val="0032736F"/>
    <w:rsid w:val="00331237"/>
    <w:rsid w:val="00386FC7"/>
    <w:rsid w:val="00387B07"/>
    <w:rsid w:val="003B6884"/>
    <w:rsid w:val="003E60EA"/>
    <w:rsid w:val="004100C4"/>
    <w:rsid w:val="00421E12"/>
    <w:rsid w:val="00427AF2"/>
    <w:rsid w:val="004728C2"/>
    <w:rsid w:val="00473DE3"/>
    <w:rsid w:val="00491934"/>
    <w:rsid w:val="004B5C51"/>
    <w:rsid w:val="005004D8"/>
    <w:rsid w:val="00544827"/>
    <w:rsid w:val="005B798F"/>
    <w:rsid w:val="006246B3"/>
    <w:rsid w:val="006316E0"/>
    <w:rsid w:val="00695765"/>
    <w:rsid w:val="006E274A"/>
    <w:rsid w:val="00712316"/>
    <w:rsid w:val="00791BB3"/>
    <w:rsid w:val="007D0BB5"/>
    <w:rsid w:val="00831FA8"/>
    <w:rsid w:val="00835635"/>
    <w:rsid w:val="008626FF"/>
    <w:rsid w:val="008D183F"/>
    <w:rsid w:val="008D5853"/>
    <w:rsid w:val="009334DA"/>
    <w:rsid w:val="00942918"/>
    <w:rsid w:val="00942D83"/>
    <w:rsid w:val="009661AE"/>
    <w:rsid w:val="009C5067"/>
    <w:rsid w:val="009C64E2"/>
    <w:rsid w:val="009D7C20"/>
    <w:rsid w:val="009E3274"/>
    <w:rsid w:val="009F4E5C"/>
    <w:rsid w:val="00A20077"/>
    <w:rsid w:val="00A43089"/>
    <w:rsid w:val="00A66FBD"/>
    <w:rsid w:val="00A777D1"/>
    <w:rsid w:val="00A850BD"/>
    <w:rsid w:val="00AA7A20"/>
    <w:rsid w:val="00B3113C"/>
    <w:rsid w:val="00B34823"/>
    <w:rsid w:val="00B34F83"/>
    <w:rsid w:val="00B75099"/>
    <w:rsid w:val="00BB4B5E"/>
    <w:rsid w:val="00BC555A"/>
    <w:rsid w:val="00C02B83"/>
    <w:rsid w:val="00C8683B"/>
    <w:rsid w:val="00CF345B"/>
    <w:rsid w:val="00CF4AFD"/>
    <w:rsid w:val="00CF56FC"/>
    <w:rsid w:val="00D27106"/>
    <w:rsid w:val="00D307C7"/>
    <w:rsid w:val="00D52223"/>
    <w:rsid w:val="00D97DD7"/>
    <w:rsid w:val="00DA29C8"/>
    <w:rsid w:val="00DE438C"/>
    <w:rsid w:val="00E40C66"/>
    <w:rsid w:val="00E53971"/>
    <w:rsid w:val="00E92B29"/>
    <w:rsid w:val="00ED5530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Миняева Наталья Владимировна</cp:lastModifiedBy>
  <cp:revision>8</cp:revision>
  <cp:lastPrinted>2017-06-28T06:09:00Z</cp:lastPrinted>
  <dcterms:created xsi:type="dcterms:W3CDTF">2017-05-22T08:49:00Z</dcterms:created>
  <dcterms:modified xsi:type="dcterms:W3CDTF">2017-06-29T12:20:00Z</dcterms:modified>
</cp:coreProperties>
</file>