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8" w:rsidRDefault="00061648" w:rsidP="00061648">
      <w:pPr>
        <w:jc w:val="right"/>
        <w:outlineLvl w:val="0"/>
        <w:rPr>
          <w:b/>
        </w:rPr>
      </w:pPr>
      <w:r>
        <w:rPr>
          <w:b/>
        </w:rPr>
        <w:t>Форма № 4.1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>
        <w:t xml:space="preserve">, в лице </w:t>
      </w:r>
      <w:r w:rsidR="00061648">
        <w:t>______</w:t>
      </w:r>
      <w:r>
        <w:t xml:space="preserve">, действующего на основании </w:t>
      </w:r>
      <w:r w:rsidR="00061648">
        <w:t>________</w:t>
      </w:r>
      <w:r>
        <w:t>, с одной стороны, и Подрядчик</w:t>
      </w:r>
      <w:proofErr w:type="gramStart"/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 xml:space="preserve">, </w:t>
      </w:r>
      <w:proofErr w:type="gramEnd"/>
      <w:r w:rsidRPr="003044A8">
        <w:t>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>Объект реконструкции</w:t>
      </w:r>
      <w:proofErr w:type="gramStart"/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  <w:proofErr w:type="gramEnd"/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</w:t>
      </w:r>
      <w:proofErr w:type="gramStart"/>
      <w:r>
        <w:t>выполнения работ необходимости выполнения дополнительного объема</w:t>
      </w:r>
      <w:proofErr w:type="gramEnd"/>
      <w:r>
        <w:t xml:space="preserve">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>и составляет</w:t>
      </w:r>
      <w:proofErr w:type="gramStart"/>
      <w:r>
        <w:t xml:space="preserve"> </w:t>
      </w:r>
      <w:r>
        <w:rPr>
          <w:b/>
        </w:rPr>
        <w:t>__________</w:t>
      </w:r>
      <w:r>
        <w:t xml:space="preserve"> </w:t>
      </w:r>
      <w:r>
        <w:rPr>
          <w:b/>
        </w:rPr>
        <w:t xml:space="preserve">(__________) </w:t>
      </w:r>
      <w:proofErr w:type="gramEnd"/>
      <w:r>
        <w:rPr>
          <w:b/>
        </w:rPr>
        <w:t>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</w:t>
      </w:r>
      <w:proofErr w:type="gramStart"/>
      <w:r w:rsidR="000C2DA7" w:rsidRPr="00CA5CF5">
        <w:t>Подрядчиком</w:t>
      </w:r>
      <w:proofErr w:type="gramEnd"/>
      <w:r w:rsidR="000C2DA7" w:rsidRPr="00CA5CF5">
        <w:t xml:space="preserve">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 xml:space="preserve">2.3. В </w:t>
      </w:r>
      <w:proofErr w:type="gramStart"/>
      <w:r>
        <w:t>случае</w:t>
      </w:r>
      <w:proofErr w:type="gramEnd"/>
      <w:r>
        <w:t xml:space="preserve">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lastRenderedPageBreak/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</w:t>
      </w:r>
      <w:proofErr w:type="gramStart"/>
      <w:r w:rsidR="00A072CB">
        <w:t>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  <w:proofErr w:type="gramEnd"/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 xml:space="preserve">. В </w:t>
      </w:r>
      <w:proofErr w:type="gramStart"/>
      <w:r>
        <w:t>случае</w:t>
      </w:r>
      <w:proofErr w:type="gramEnd"/>
      <w:r>
        <w:t xml:space="preserve">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662276" w:rsidRDefault="00662276" w:rsidP="00662276">
      <w:pPr>
        <w:jc w:val="both"/>
        <w:rPr>
          <w:noProof/>
        </w:rPr>
      </w:pPr>
      <w:r w:rsidRPr="008432A6">
        <w:tab/>
        <w:t>4.</w:t>
      </w:r>
      <w:r w:rsidR="00763799">
        <w:t>14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763799" w:rsidRDefault="00763799" w:rsidP="00662276">
      <w:pPr>
        <w:jc w:val="both"/>
        <w:rPr>
          <w:noProof/>
        </w:rPr>
      </w:pPr>
      <w:r>
        <w:rPr>
          <w:noProof/>
        </w:rPr>
        <w:tab/>
        <w:t xml:space="preserve">4.15. </w:t>
      </w:r>
      <w:r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 xml:space="preserve">в течение 1 (одного) календарного дня </w:t>
      </w:r>
      <w:proofErr w:type="gramStart"/>
      <w:r w:rsidR="00942658">
        <w:rPr>
          <w:bCs/>
          <w:color w:val="000000"/>
        </w:rPr>
        <w:t>с даты подписания</w:t>
      </w:r>
      <w:proofErr w:type="gramEnd"/>
      <w:r w:rsidR="00942658">
        <w:rPr>
          <w:bCs/>
          <w:color w:val="000000"/>
        </w:rPr>
        <w:t xml:space="preserve">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 xml:space="preserve">в течение 1 (одного) календарного дня </w:t>
      </w:r>
      <w:proofErr w:type="gramStart"/>
      <w:r w:rsidR="00942658">
        <w:rPr>
          <w:bCs/>
          <w:color w:val="000000"/>
        </w:rPr>
        <w:t>с даты подписания</w:t>
      </w:r>
      <w:proofErr w:type="gramEnd"/>
      <w:r w:rsidR="00942658">
        <w:rPr>
          <w:bCs/>
          <w:color w:val="000000"/>
        </w:rPr>
        <w:t xml:space="preserve">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061648">
        <w:t>_________</w:t>
      </w:r>
      <w:r>
        <w:t xml:space="preserve"> или лицо, им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завершению 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proofErr w:type="gramStart"/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</w:t>
      </w:r>
      <w:proofErr w:type="gramEnd"/>
      <w:r w:rsidR="00D81DF4">
        <w:t xml:space="preserve">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lastRenderedPageBreak/>
        <w:t>6.</w:t>
      </w:r>
      <w:r w:rsidR="003D1912">
        <w:t>4</w:t>
      </w:r>
      <w:r w:rsidRPr="008432A6">
        <w:t xml:space="preserve">. </w:t>
      </w:r>
      <w:proofErr w:type="gramStart"/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.1. </w:t>
      </w:r>
      <w:proofErr w:type="gramStart"/>
      <w:r>
        <w:t>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82716E" w:rsidRDefault="0082716E" w:rsidP="0082716E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proofErr w:type="gramStart"/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proofErr w:type="gramStart"/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</w:t>
      </w:r>
      <w:r w:rsidRPr="007541B8">
        <w:lastRenderedPageBreak/>
        <w:t xml:space="preserve">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 w:rsidRPr="00EA4B45">
        <w:t>- передача Подрядчиком Заказчику полного комплекта материалов, предусмотренных пунктами 5.2, 5.4 Технического задания, в случае выполнения Подрядчиком работ в соответствии с пунктами 5.1, 5.3 Технического задания;</w:t>
      </w:r>
      <w:r>
        <w:t xml:space="preserve"> 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  <w:proofErr w:type="gramEnd"/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lastRenderedPageBreak/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Default="00F4051D" w:rsidP="00F4051D">
      <w:pPr>
        <w:ind w:firstLine="708"/>
        <w:jc w:val="both"/>
        <w:rPr>
          <w:b/>
          <w:i/>
          <w:noProof/>
          <w:color w:val="C00000"/>
        </w:rPr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Pr="0092402A">
        <w:rPr>
          <w:b/>
          <w:i/>
          <w:noProof/>
          <w:color w:val="C00000"/>
        </w:rPr>
        <w:t xml:space="preserve"> года.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 с момента получения соответствующего счета Подрядчика</w:t>
      </w:r>
      <w:r>
        <w:t xml:space="preserve">, </w:t>
      </w:r>
      <w:r w:rsidRPr="0077680B">
        <w:t xml:space="preserve"> </w:t>
      </w:r>
      <w:r w:rsidRPr="009E2B82">
        <w:t>но не ранее ___ квартала 201__ года</w:t>
      </w:r>
      <w:r>
        <w:t>,</w:t>
      </w:r>
      <w:r w:rsidRPr="009E2B82">
        <w:t xml:space="preserve"> </w:t>
      </w:r>
      <w:r w:rsidRPr="0077680B">
        <w:t>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 w:rsidRPr="007440B9">
        <w:t xml:space="preserve">, </w:t>
      </w:r>
      <w:r w:rsidRPr="009E2B82">
        <w:t>но не ранее ___ квартала 201__ года</w:t>
      </w:r>
      <w:r>
        <w:rPr>
          <w:b/>
        </w:rPr>
        <w:t xml:space="preserve"> и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 w:rsidRPr="00C56529">
        <w:t xml:space="preserve">Подрядчика, </w:t>
      </w:r>
      <w:r w:rsidRPr="009E2B82">
        <w:t>но не ранее ___ квартала 201__ года</w:t>
      </w:r>
      <w:r>
        <w:t>,</w:t>
      </w:r>
      <w:r>
        <w:rPr>
          <w:b/>
        </w:rPr>
        <w:t xml:space="preserve">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Pr="00A743DA" w:rsidRDefault="00F4051D" w:rsidP="00F4051D">
      <w:pPr>
        <w:numPr>
          <w:ilvl w:val="0"/>
          <w:numId w:val="4"/>
        </w:numPr>
        <w:ind w:firstLine="284"/>
        <w:jc w:val="both"/>
      </w:pPr>
      <w:proofErr w:type="gramStart"/>
      <w:r w:rsidRPr="00A743DA">
        <w:t xml:space="preserve">документа, подтверждающего согласование внесения изменений </w:t>
      </w:r>
      <w:proofErr w:type="spellStart"/>
      <w:r w:rsidRPr="00A743DA">
        <w:t>СЗу</w:t>
      </w:r>
      <w:proofErr w:type="spellEnd"/>
      <w:r w:rsidRPr="00A743DA">
        <w:t xml:space="preserve"> </w:t>
      </w:r>
      <w:proofErr w:type="spellStart"/>
      <w:r w:rsidRPr="00A743DA">
        <w:t>Ростехнадзора</w:t>
      </w:r>
      <w:proofErr w:type="spellEnd"/>
      <w:r w:rsidRPr="00A743DA">
        <w:t xml:space="preserve"> границ установленной охранной зоны Объекта (в случае наличия установленной ранее охранной зоны Объекта и невозможности производства работ в границах такой охранной зоны);</w:t>
      </w:r>
      <w:proofErr w:type="gramEnd"/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lastRenderedPageBreak/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 с момента получения соответствующего счета Подрядчика</w:t>
      </w:r>
      <w:r>
        <w:t xml:space="preserve"> </w:t>
      </w:r>
      <w:r w:rsidRPr="0077680B">
        <w:t xml:space="preserve"> 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>
        <w:t>п</w:t>
      </w:r>
      <w:r w:rsidRPr="0077680B">
        <w:t xml:space="preserve">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>
        <w:t>, но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>
        <w:t xml:space="preserve">Подрядчика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Pr="00A743DA" w:rsidRDefault="00F4051D" w:rsidP="00F4051D">
      <w:pPr>
        <w:numPr>
          <w:ilvl w:val="0"/>
          <w:numId w:val="4"/>
        </w:numPr>
        <w:ind w:firstLine="284"/>
        <w:jc w:val="both"/>
      </w:pPr>
      <w:r w:rsidRPr="00CF69B3">
        <w:t xml:space="preserve"> </w:t>
      </w:r>
      <w:proofErr w:type="gramStart"/>
      <w:r w:rsidRPr="00A743DA">
        <w:t xml:space="preserve">документа, подтверждающего согласование внесения изменений </w:t>
      </w:r>
      <w:proofErr w:type="spellStart"/>
      <w:r w:rsidRPr="00A743DA">
        <w:t>СЗу</w:t>
      </w:r>
      <w:proofErr w:type="spellEnd"/>
      <w:r w:rsidRPr="00A743DA">
        <w:t xml:space="preserve"> </w:t>
      </w:r>
      <w:proofErr w:type="spellStart"/>
      <w:r w:rsidRPr="00A743DA">
        <w:t>Ростехнадзора</w:t>
      </w:r>
      <w:proofErr w:type="spellEnd"/>
      <w:r w:rsidRPr="00A743DA">
        <w:t xml:space="preserve"> границ установленной охранной зоны Объекта (в случае наличия установленной ранее охранной зоны Объекта и невозможности производства работ в границах такой охранной зоны);</w:t>
      </w:r>
      <w:proofErr w:type="gramEnd"/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Default="00F4051D" w:rsidP="00F4051D">
      <w:pPr>
        <w:ind w:firstLine="708"/>
        <w:jc w:val="both"/>
      </w:pPr>
      <w:r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lastRenderedPageBreak/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proofErr w:type="gramStart"/>
      <w:r w:rsidRPr="00A743DA">
        <w:t xml:space="preserve">• документа, подтверждающего согласование внесения изменений </w:t>
      </w:r>
      <w:proofErr w:type="spellStart"/>
      <w:r w:rsidRPr="00A743DA">
        <w:t>СЗу</w:t>
      </w:r>
      <w:proofErr w:type="spellEnd"/>
      <w:r w:rsidRPr="00A743DA">
        <w:t xml:space="preserve"> </w:t>
      </w:r>
      <w:proofErr w:type="spellStart"/>
      <w:r w:rsidRPr="00A743DA">
        <w:t>Ростехнадзора</w:t>
      </w:r>
      <w:proofErr w:type="spellEnd"/>
      <w:r w:rsidRPr="00A743DA">
        <w:t xml:space="preserve"> границ установленной охранной зоны Объекта (в случае наличия установленной ранее охранной зоны Объекта и невозможности производства работ в границах такой охранной зоны);</w:t>
      </w:r>
      <w:proofErr w:type="gramEnd"/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</w:t>
      </w:r>
      <w:proofErr w:type="gramStart"/>
      <w:r w:rsidRPr="00241ECE">
        <w:t>с даты передачи</w:t>
      </w:r>
      <w:proofErr w:type="gramEnd"/>
      <w:r w:rsidRPr="00241ECE">
        <w:t xml:space="preserve">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 xml:space="preserve">8.3.1. </w:t>
      </w:r>
      <w:proofErr w:type="gramStart"/>
      <w:r w:rsidRPr="00241ECE">
        <w:t>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  <w:proofErr w:type="gramEnd"/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lastRenderedPageBreak/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</w:t>
      </w:r>
      <w:proofErr w:type="gramStart"/>
      <w:r w:rsidRPr="00F4051D">
        <w:t>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  <w:proofErr w:type="gramEnd"/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lastRenderedPageBreak/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06598" w:rsidRPr="00106598" w:rsidRDefault="00106598" w:rsidP="00106598">
      <w:pPr>
        <w:outlineLvl w:val="0"/>
      </w:pPr>
      <w:r w:rsidRPr="00106598">
        <w:t>Юридический адрес: 187326, Ленинградская область, Кировский р-н, г.п. Приладожский, 23а.</w:t>
      </w:r>
    </w:p>
    <w:p w:rsidR="00106598" w:rsidRPr="00106598" w:rsidRDefault="00106598" w:rsidP="00106598">
      <w:pPr>
        <w:outlineLvl w:val="0"/>
      </w:pPr>
      <w:r w:rsidRPr="00106598">
        <w:t>Фактический адрес: 187326, Ленинградская область, Кировский р-н, г.п. Приладожский, 23а.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 xml:space="preserve">197110, Санкт-Петербург, </w:t>
      </w:r>
      <w:proofErr w:type="gramStart"/>
      <w:r w:rsidR="00C00C78" w:rsidRPr="00C00C78">
        <w:t>Песочная</w:t>
      </w:r>
      <w:proofErr w:type="gramEnd"/>
      <w:r w:rsidR="00C00C78" w:rsidRPr="00C00C78">
        <w:t xml:space="preserve">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proofErr w:type="gramStart"/>
      <w:r w:rsidRPr="00106598">
        <w:t>р</w:t>
      </w:r>
      <w:proofErr w:type="gramEnd"/>
      <w:r w:rsidRPr="00106598">
        <w:t>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lastRenderedPageBreak/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proofErr w:type="gramStart"/>
      <w:r w:rsidRPr="00106598">
        <w:t>р</w:t>
      </w:r>
      <w:proofErr w:type="gramEnd"/>
      <w:r w:rsidRPr="00106598">
        <w:t xml:space="preserve">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lastRenderedPageBreak/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ind w:firstLine="284"/>
        <w:jc w:val="both"/>
      </w:pPr>
      <w:r w:rsidRPr="001C1608">
        <w:t xml:space="preserve">5.1. </w:t>
      </w:r>
      <w:proofErr w:type="gramStart"/>
      <w:r w:rsidRPr="001C1608">
        <w:t xml:space="preserve">В случае размещения Объекта на землях лесного фонда обеспечить подготовку проектной документации и акта натурно-технического обследования лесного участка; получить от имени Заказчика договор аренды лесного участка; обеспечить подготовку проекта освоения лесов; обеспечить подготовку лесной декларации; при необходимости рубки леса провести материально-денежную оценку (МДО), обеспечить хранение и передачу вырубленной древесины в Территориальное управление </w:t>
      </w:r>
      <w:proofErr w:type="spellStart"/>
      <w:r w:rsidRPr="001C1608">
        <w:t>Росимущества</w:t>
      </w:r>
      <w:proofErr w:type="spellEnd"/>
      <w:r w:rsidRPr="001C1608">
        <w:t xml:space="preserve"> по Ленинградской области;</w:t>
      </w:r>
      <w:proofErr w:type="gramEnd"/>
      <w:r w:rsidRPr="001C1608">
        <w:t xml:space="preserve"> по окончании работ, либо по окончании срока действия договора аренды земельного участка (в зависимости от того, какое из событий наступит раньше) подготовить акт осмотра лесного участка.</w:t>
      </w:r>
    </w:p>
    <w:p w:rsidR="00F4051D" w:rsidRPr="001C1608" w:rsidRDefault="00F4051D" w:rsidP="00F4051D">
      <w:pPr>
        <w:ind w:firstLine="284"/>
        <w:jc w:val="both"/>
      </w:pPr>
      <w:r w:rsidRPr="001C1608">
        <w:t>5.2. Перечень материалов, передаваемых Заказчику, в случае выполнения Подрядчиком работ в соответствии с п. 5.1 настоящего Технического задания (размещение Объекта на землях лесного фонда):</w:t>
      </w:r>
    </w:p>
    <w:p w:rsidR="00F4051D" w:rsidRPr="001C1608" w:rsidRDefault="00F4051D" w:rsidP="00F4051D">
      <w:pPr>
        <w:ind w:firstLine="284"/>
        <w:jc w:val="both"/>
      </w:pPr>
      <w:r w:rsidRPr="001C1608">
        <w:t>•</w:t>
      </w:r>
      <w:r w:rsidRPr="001C1608">
        <w:tab/>
        <w:t>проектная документация лесного участка;</w:t>
      </w:r>
    </w:p>
    <w:p w:rsidR="00F4051D" w:rsidRPr="001C1608" w:rsidRDefault="00F4051D" w:rsidP="00F4051D">
      <w:pPr>
        <w:ind w:firstLine="284"/>
        <w:jc w:val="both"/>
      </w:pPr>
      <w:r w:rsidRPr="001C1608">
        <w:t>•</w:t>
      </w:r>
      <w:r w:rsidRPr="001C1608">
        <w:tab/>
        <w:t>акт натурно-технического обследования лесного участка;</w:t>
      </w:r>
    </w:p>
    <w:p w:rsidR="00F4051D" w:rsidRPr="001C1608" w:rsidRDefault="00F4051D" w:rsidP="00F4051D">
      <w:pPr>
        <w:ind w:firstLine="284"/>
        <w:jc w:val="both"/>
      </w:pPr>
      <w:r w:rsidRPr="001C1608">
        <w:t>•</w:t>
      </w:r>
      <w:r w:rsidRPr="001C1608">
        <w:tab/>
        <w:t>договор аренды лесного участка;</w:t>
      </w:r>
    </w:p>
    <w:p w:rsidR="00F4051D" w:rsidRPr="001C1608" w:rsidRDefault="00F4051D" w:rsidP="00F4051D">
      <w:pPr>
        <w:ind w:firstLine="284"/>
        <w:jc w:val="both"/>
      </w:pPr>
      <w:r w:rsidRPr="001C1608">
        <w:t>•</w:t>
      </w:r>
      <w:r w:rsidRPr="001C1608">
        <w:tab/>
        <w:t>проект освоения лесов;</w:t>
      </w:r>
    </w:p>
    <w:p w:rsidR="00F4051D" w:rsidRPr="001C1608" w:rsidRDefault="00F4051D" w:rsidP="00F4051D">
      <w:pPr>
        <w:ind w:firstLine="284"/>
        <w:jc w:val="both"/>
      </w:pPr>
      <w:r w:rsidRPr="001C1608">
        <w:t>•      лесная декларация;</w:t>
      </w:r>
    </w:p>
    <w:p w:rsidR="00F4051D" w:rsidRPr="001C1608" w:rsidRDefault="00F4051D" w:rsidP="00F4051D">
      <w:pPr>
        <w:ind w:firstLine="284"/>
        <w:jc w:val="both"/>
      </w:pPr>
      <w:r w:rsidRPr="001C1608">
        <w:t>•      документ, подтверждающий проведение материально-денежной оценки (МДО);</w:t>
      </w:r>
    </w:p>
    <w:p w:rsidR="00F4051D" w:rsidRPr="001C1608" w:rsidRDefault="00F4051D" w:rsidP="00F4051D">
      <w:pPr>
        <w:ind w:firstLine="284"/>
        <w:jc w:val="both"/>
      </w:pPr>
      <w:r w:rsidRPr="001C1608">
        <w:t xml:space="preserve">•      документ, подтверждающий передачу вырубленной древесины в Территориальное управление </w:t>
      </w:r>
      <w:proofErr w:type="spellStart"/>
      <w:r w:rsidRPr="001C1608">
        <w:t>Росимущества</w:t>
      </w:r>
      <w:proofErr w:type="spellEnd"/>
      <w:r w:rsidRPr="001C1608">
        <w:t xml:space="preserve"> по Ленинградской области;</w:t>
      </w:r>
    </w:p>
    <w:p w:rsidR="00F4051D" w:rsidRPr="001C1608" w:rsidRDefault="00F4051D" w:rsidP="00F4051D">
      <w:pPr>
        <w:ind w:firstLine="284"/>
        <w:jc w:val="both"/>
      </w:pPr>
      <w:r w:rsidRPr="001C1608">
        <w:t>•      акт осмотра лесного участка.</w:t>
      </w:r>
    </w:p>
    <w:p w:rsidR="00F4051D" w:rsidRPr="001C1608" w:rsidRDefault="00F4051D" w:rsidP="00F4051D">
      <w:pPr>
        <w:ind w:firstLine="284"/>
        <w:jc w:val="both"/>
      </w:pPr>
      <w:r w:rsidRPr="001C1608">
        <w:t xml:space="preserve">5.3. В случае наличия установленной ранее охранной зоны Объекта:  провести работы по выносу в натуре границ охранной зоны, работы производить строго в границах охранной зоны; в случае невозможности производства </w:t>
      </w:r>
      <w:proofErr w:type="gramStart"/>
      <w:r w:rsidRPr="001C1608">
        <w:t>работ</w:t>
      </w:r>
      <w:proofErr w:type="gramEnd"/>
      <w:r w:rsidRPr="001C1608">
        <w:t xml:space="preserve"> в границах ранее установленной охранной зоны – в течение 3 (трех) дней уведомить об этом Заказчика; после окончания производства работ внести изменения в сведения государственного кадастра недвижимости о границах охранной зоны (в случае необходимости).</w:t>
      </w:r>
    </w:p>
    <w:p w:rsidR="00F4051D" w:rsidRPr="001C1608" w:rsidRDefault="00F4051D" w:rsidP="00F4051D">
      <w:pPr>
        <w:ind w:firstLine="284"/>
        <w:jc w:val="both"/>
      </w:pPr>
      <w:r w:rsidRPr="001C1608">
        <w:t>5.4. Перечень материалов, передаваемых Заказчику, в случае выполнения Подрядчиком работ в соответствии с п. 5.3 настоящего Технического задания (наличие установленной ранее охранной зоны Объекта):</w:t>
      </w:r>
    </w:p>
    <w:p w:rsidR="00F4051D" w:rsidRPr="001C1608" w:rsidRDefault="00F4051D" w:rsidP="00F4051D">
      <w:pPr>
        <w:ind w:firstLine="284"/>
        <w:jc w:val="both"/>
      </w:pPr>
      <w:r w:rsidRPr="001C1608">
        <w:t>•</w:t>
      </w:r>
      <w:r w:rsidRPr="001C1608">
        <w:tab/>
        <w:t xml:space="preserve">документ, подтверждающий согласование внесения изменений </w:t>
      </w:r>
      <w:proofErr w:type="spellStart"/>
      <w:r w:rsidRPr="001C1608">
        <w:t>СЗу</w:t>
      </w:r>
      <w:proofErr w:type="spellEnd"/>
      <w:r w:rsidRPr="001C1608">
        <w:t xml:space="preserve"> </w:t>
      </w:r>
      <w:proofErr w:type="spellStart"/>
      <w:r w:rsidRPr="001C1608">
        <w:t>Ростехнадзора</w:t>
      </w:r>
      <w:proofErr w:type="spellEnd"/>
      <w:r w:rsidRPr="001C1608">
        <w:t xml:space="preserve"> границ охранной зоны Объекта (в случае невозможности производства </w:t>
      </w:r>
      <w:proofErr w:type="gramStart"/>
      <w:r w:rsidRPr="001C1608">
        <w:t>работ</w:t>
      </w:r>
      <w:proofErr w:type="gramEnd"/>
      <w:r w:rsidRPr="001C1608">
        <w:t xml:space="preserve"> в границах ранее установленной охранной зоны).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>получить ТУ в ООО «</w:t>
      </w:r>
      <w:proofErr w:type="spellStart"/>
      <w:r w:rsidRPr="001C1608">
        <w:t>Энергоконтроль</w:t>
      </w:r>
      <w:proofErr w:type="spellEnd"/>
      <w:r w:rsidRPr="001C1608">
        <w:t>», согласовать проект с ООО «</w:t>
      </w:r>
      <w:proofErr w:type="spellStart"/>
      <w:r w:rsidRPr="001C1608">
        <w:t>Энергоконтроль</w:t>
      </w:r>
      <w:proofErr w:type="spellEnd"/>
      <w:r w:rsidRPr="001C1608">
        <w:t xml:space="preserve">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lastRenderedPageBreak/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СНиП, ПУЭ) и Технической политикой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Pr="001C1608">
        <w:t xml:space="preserve"> согласование в филиале ОАО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 для выполнения работ по п. 5.1 – 5.4 настоящего Технического задания: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Pr="001C1608">
        <w:t xml:space="preserve">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1C1608">
        <w:rPr>
          <w:b/>
          <w:lang w:val="en-US"/>
        </w:rPr>
        <w:t>AutoCad</w:t>
      </w:r>
      <w:proofErr w:type="spellEnd"/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</w:t>
      </w:r>
      <w:proofErr w:type="gramStart"/>
      <w:r w:rsidRPr="001C1608">
        <w:t>случае</w:t>
      </w:r>
      <w:proofErr w:type="gramEnd"/>
      <w:r w:rsidRPr="001C1608">
        <w:t xml:space="preserve">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 xml:space="preserve">ости ТП по заявителям до 15 </w:t>
            </w:r>
            <w:proofErr w:type="spellStart"/>
            <w:r w:rsidR="003B7C99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="003B7C99">
              <w:rPr>
                <w:b/>
                <w:i/>
                <w:color w:val="FF0000"/>
                <w:sz w:val="20"/>
                <w:szCs w:val="20"/>
              </w:rPr>
              <w:t>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942658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942658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6416A" w:rsidRPr="007440B9" w:rsidTr="00942658">
        <w:trPr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6A" w:rsidRPr="007440B9" w:rsidRDefault="0076416A" w:rsidP="00FF733C">
            <w:pPr>
              <w:jc w:val="center"/>
              <w:rPr>
                <w:color w:val="000000"/>
              </w:rPr>
            </w:pPr>
          </w:p>
          <w:p w:rsidR="0076416A" w:rsidRPr="007440B9" w:rsidRDefault="0076416A" w:rsidP="00FF733C">
            <w:pPr>
              <w:jc w:val="center"/>
              <w:rPr>
                <w:color w:val="000000"/>
              </w:rPr>
            </w:pPr>
          </w:p>
          <w:p w:rsidR="0076416A" w:rsidRPr="007440B9" w:rsidRDefault="0076416A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6A" w:rsidRPr="007440B9" w:rsidRDefault="0076416A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6A" w:rsidRPr="007440B9" w:rsidRDefault="0076416A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 w:rsidR="003B7C99">
              <w:rPr>
                <w:bCs/>
              </w:rPr>
              <w:t>Начало работ в соответствии с п. 5.2 Договора.</w:t>
            </w:r>
          </w:p>
        </w:tc>
      </w:tr>
      <w:tr w:rsidR="0046238E" w:rsidRPr="007440B9" w:rsidTr="00942658">
        <w:trPr>
          <w:trHeight w:val="48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8E" w:rsidRPr="007440B9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7440B9" w:rsidRDefault="0046238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1E" w:rsidRDefault="00607D1E" w:rsidP="0076416A">
      <w:r>
        <w:separator/>
      </w:r>
    </w:p>
  </w:endnote>
  <w:endnote w:type="continuationSeparator" w:id="0">
    <w:p w:rsidR="00607D1E" w:rsidRDefault="00607D1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1E" w:rsidRDefault="00607D1E" w:rsidP="0076416A">
      <w:r>
        <w:separator/>
      </w:r>
    </w:p>
  </w:footnote>
  <w:footnote w:type="continuationSeparator" w:id="0">
    <w:p w:rsidR="00607D1E" w:rsidRDefault="00607D1E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241B-A9BC-4162-AA25-4ADFD738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7244</Words>
  <Characters>41296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3</cp:revision>
  <cp:lastPrinted>2014-01-31T11:14:00Z</cp:lastPrinted>
  <dcterms:created xsi:type="dcterms:W3CDTF">2014-10-15T11:41:00Z</dcterms:created>
  <dcterms:modified xsi:type="dcterms:W3CDTF">2014-10-15T11:42:00Z</dcterms:modified>
</cp:coreProperties>
</file>